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72F" w:rsidRPr="0007774D" w:rsidRDefault="007D55D2" w:rsidP="0020372F">
      <w:pPr>
        <w:spacing w:before="120"/>
        <w:ind w:left="709"/>
        <w:rPr>
          <w:b/>
        </w:rPr>
      </w:pPr>
      <w:r>
        <w:rPr>
          <w:b/>
        </w:rPr>
        <w:t>Анализ токов и напряжений в произвольной сети.</w:t>
      </w:r>
    </w:p>
    <w:p w:rsidR="007D55D2" w:rsidRDefault="007D55D2" w:rsidP="0020372F">
      <w:pPr>
        <w:ind w:firstLine="708"/>
        <w:rPr>
          <w:szCs w:val="24"/>
        </w:rPr>
      </w:pPr>
      <w:r>
        <w:rPr>
          <w:szCs w:val="24"/>
        </w:rPr>
        <w:t>Для полноценного анализа работы алгоритмов защиты следует рассматривать произвольную сеть, характеризующуюся большим количеством источников питания и сложной структурой с кольцевыми свя</w:t>
      </w:r>
      <w:r w:rsidR="004C27FD">
        <w:rPr>
          <w:szCs w:val="24"/>
        </w:rPr>
        <w:t>зями. В такой сети нет единого аналитического</w:t>
      </w:r>
      <w:r>
        <w:rPr>
          <w:szCs w:val="24"/>
        </w:rPr>
        <w:t xml:space="preserve"> выражения для расчета токов и напряжений</w:t>
      </w:r>
      <w:r w:rsidR="004C27FD">
        <w:rPr>
          <w:szCs w:val="24"/>
        </w:rPr>
        <w:t>, и даже для частных случаев получить его затруднительно. Для частичного решения этой проблемы целесообразно использовать метод наложения.</w:t>
      </w:r>
    </w:p>
    <w:p w:rsidR="0020372F" w:rsidRPr="0020372F" w:rsidRDefault="0020372F" w:rsidP="0020372F">
      <w:pPr>
        <w:ind w:firstLine="708"/>
        <w:rPr>
          <w:szCs w:val="24"/>
        </w:rPr>
      </w:pPr>
      <w:r w:rsidRPr="00633059">
        <w:rPr>
          <w:szCs w:val="24"/>
        </w:rPr>
        <w:t xml:space="preserve">Идея метода </w:t>
      </w:r>
      <w:r w:rsidR="003152A0">
        <w:rPr>
          <w:szCs w:val="24"/>
        </w:rPr>
        <w:t xml:space="preserve">наложения </w:t>
      </w:r>
      <w:r w:rsidRPr="00633059">
        <w:rPr>
          <w:szCs w:val="24"/>
        </w:rPr>
        <w:t xml:space="preserve">заключается в том, чтобы уравнять количество ветвей в </w:t>
      </w:r>
      <w:r>
        <w:rPr>
          <w:szCs w:val="24"/>
        </w:rPr>
        <w:t xml:space="preserve">электрической </w:t>
      </w:r>
      <w:r w:rsidRPr="00633059">
        <w:rPr>
          <w:szCs w:val="24"/>
        </w:rPr>
        <w:t>сети до повреждения и после.</w:t>
      </w:r>
    </w:p>
    <w:p w:rsidR="0020372F" w:rsidRPr="00633059" w:rsidRDefault="0020372F" w:rsidP="0020372F">
      <w:pPr>
        <w:pStyle w:val="a9"/>
        <w:numPr>
          <w:ilvl w:val="0"/>
          <w:numId w:val="1"/>
        </w:numPr>
        <w:spacing w:after="120"/>
        <w:rPr>
          <w:szCs w:val="24"/>
        </w:rPr>
      </w:pPr>
      <w:r w:rsidRPr="00633059">
        <w:rPr>
          <w:szCs w:val="24"/>
        </w:rPr>
        <w:t xml:space="preserve">рассчитывается доаварийный режим. В место предполагаемого КЗ включается фиктивная ветвь с ЭДС, равной доаварийному напряжению </w:t>
      </w:r>
      <w:r w:rsidRPr="00633059">
        <w:rPr>
          <w:i/>
          <w:szCs w:val="24"/>
          <w:u w:val="single"/>
          <w:lang w:val="en-US"/>
        </w:rPr>
        <w:t>U</w:t>
      </w:r>
      <w:r w:rsidRPr="00633059">
        <w:rPr>
          <w:szCs w:val="24"/>
          <w:vertAlign w:val="subscript"/>
        </w:rPr>
        <w:t>доав</w:t>
      </w:r>
      <w:r w:rsidRPr="00633059">
        <w:rPr>
          <w:i/>
          <w:szCs w:val="24"/>
          <w:vertAlign w:val="subscript"/>
          <w:lang w:val="en-US"/>
        </w:rPr>
        <w:t>F</w:t>
      </w:r>
      <w:r w:rsidRPr="00633059">
        <w:rPr>
          <w:szCs w:val="24"/>
        </w:rPr>
        <w:t xml:space="preserve"> в </w:t>
      </w:r>
      <w:r>
        <w:rPr>
          <w:szCs w:val="24"/>
        </w:rPr>
        <w:t>заданной</w:t>
      </w:r>
      <w:r w:rsidRPr="00633059">
        <w:rPr>
          <w:szCs w:val="24"/>
        </w:rPr>
        <w:t xml:space="preserve"> точке. Как известно, если между точками сети, имеющими разность потенциалов </w:t>
      </w:r>
      <w:r w:rsidRPr="00633059">
        <w:rPr>
          <w:i/>
          <w:szCs w:val="24"/>
          <w:u w:val="single"/>
          <w:lang w:val="en-US"/>
        </w:rPr>
        <w:t>U</w:t>
      </w:r>
      <w:r w:rsidRPr="00633059">
        <w:rPr>
          <w:szCs w:val="24"/>
          <w:vertAlign w:val="subscript"/>
        </w:rPr>
        <w:t>доав</w:t>
      </w:r>
      <w:r w:rsidRPr="00633059">
        <w:rPr>
          <w:i/>
          <w:szCs w:val="24"/>
          <w:vertAlign w:val="subscript"/>
          <w:lang w:val="en-US"/>
        </w:rPr>
        <w:t>F</w:t>
      </w:r>
      <w:r w:rsidRPr="00633059">
        <w:rPr>
          <w:szCs w:val="24"/>
        </w:rPr>
        <w:t xml:space="preserve">, включить источник ЭДС, равный </w:t>
      </w:r>
      <w:r w:rsidRPr="00633059">
        <w:rPr>
          <w:i/>
          <w:szCs w:val="24"/>
          <w:u w:val="single"/>
          <w:lang w:val="en-US"/>
        </w:rPr>
        <w:t>U</w:t>
      </w:r>
      <w:r w:rsidRPr="00633059">
        <w:rPr>
          <w:szCs w:val="24"/>
          <w:vertAlign w:val="subscript"/>
        </w:rPr>
        <w:t>доав</w:t>
      </w:r>
      <w:r w:rsidRPr="00633059">
        <w:rPr>
          <w:i/>
          <w:szCs w:val="24"/>
          <w:vertAlign w:val="subscript"/>
          <w:lang w:val="en-US"/>
        </w:rPr>
        <w:t>F</w:t>
      </w:r>
      <w:r w:rsidRPr="00633059">
        <w:rPr>
          <w:szCs w:val="24"/>
        </w:rPr>
        <w:t xml:space="preserve"> по величине и направлению, то токораспределение в сети не изменится (рис. </w:t>
      </w:r>
      <w:r>
        <w:rPr>
          <w:szCs w:val="24"/>
        </w:rPr>
        <w:t>1</w:t>
      </w:r>
      <w:r w:rsidRPr="00633059">
        <w:rPr>
          <w:i/>
          <w:szCs w:val="24"/>
          <w:lang w:val="en-US"/>
        </w:rPr>
        <w:t>a</w:t>
      </w:r>
      <w:r w:rsidRPr="00633059">
        <w:rPr>
          <w:szCs w:val="24"/>
        </w:rPr>
        <w:t>);</w:t>
      </w:r>
    </w:p>
    <w:p w:rsidR="0020372F" w:rsidRPr="00633059" w:rsidRDefault="0020372F" w:rsidP="0020372F">
      <w:pPr>
        <w:pStyle w:val="a9"/>
        <w:numPr>
          <w:ilvl w:val="0"/>
          <w:numId w:val="1"/>
        </w:numPr>
        <w:spacing w:after="120"/>
        <w:rPr>
          <w:szCs w:val="24"/>
        </w:rPr>
      </w:pPr>
      <w:r w:rsidRPr="00633059">
        <w:rPr>
          <w:szCs w:val="24"/>
        </w:rPr>
        <w:t>рассчитывается послеаварийный режим. В ней ветвь КЗ представляет собой закоротку (рис. </w:t>
      </w:r>
      <w:r>
        <w:rPr>
          <w:szCs w:val="24"/>
        </w:rPr>
        <w:t>1</w:t>
      </w:r>
      <w:r w:rsidRPr="00633059">
        <w:rPr>
          <w:i/>
          <w:szCs w:val="24"/>
        </w:rPr>
        <w:t>б</w:t>
      </w:r>
      <w:r w:rsidRPr="00633059">
        <w:rPr>
          <w:szCs w:val="24"/>
        </w:rPr>
        <w:t>);</w:t>
      </w:r>
    </w:p>
    <w:p w:rsidR="0020372F" w:rsidRPr="00633059" w:rsidRDefault="0020372F" w:rsidP="0020372F">
      <w:pPr>
        <w:pStyle w:val="a9"/>
        <w:numPr>
          <w:ilvl w:val="0"/>
          <w:numId w:val="1"/>
        </w:numPr>
        <w:spacing w:after="120"/>
        <w:rPr>
          <w:szCs w:val="24"/>
        </w:rPr>
      </w:pPr>
      <w:r w:rsidRPr="00633059">
        <w:rPr>
          <w:szCs w:val="24"/>
        </w:rPr>
        <w:t xml:space="preserve">из уравнений по законам Кирхгофа для послеаварийной сети вычитаются почленно уравнения доаварийной сети. Это приводит к появлению </w:t>
      </w:r>
      <w:r>
        <w:rPr>
          <w:szCs w:val="24"/>
        </w:rPr>
        <w:t>так называемой</w:t>
      </w:r>
      <w:r w:rsidRPr="00633059">
        <w:rPr>
          <w:szCs w:val="24"/>
        </w:rPr>
        <w:t xml:space="preserve"> чисто аварийной схемы, изображенной на рис. </w:t>
      </w:r>
      <w:r>
        <w:rPr>
          <w:szCs w:val="24"/>
        </w:rPr>
        <w:t>1</w:t>
      </w:r>
      <w:r w:rsidRPr="00633059">
        <w:rPr>
          <w:i/>
          <w:szCs w:val="24"/>
        </w:rPr>
        <w:t>в</w:t>
      </w:r>
      <w:r w:rsidRPr="00633059">
        <w:rPr>
          <w:szCs w:val="24"/>
        </w:rPr>
        <w:t>.</w:t>
      </w:r>
    </w:p>
    <w:p w:rsidR="004C6979" w:rsidRDefault="004C27FD" w:rsidP="003B5585">
      <w:pPr>
        <w:ind w:firstLine="360"/>
      </w:pPr>
      <w:r>
        <w:t>Схема на рис. </w:t>
      </w:r>
      <w:r w:rsidR="00F114B0">
        <w:t xml:space="preserve">1 принята, для простоты, однофазной. </w:t>
      </w:r>
      <w:r w:rsidR="003B5585">
        <w:t xml:space="preserve">Как можно видеть, в чисто аварийной схеме всего одна ЭДС, что очень сильно облегчает анализ схемы. </w:t>
      </w:r>
    </w:p>
    <w:p w:rsidR="007D55D2" w:rsidRDefault="007D55D2" w:rsidP="007D55D2">
      <w:pPr>
        <w:spacing w:line="240" w:lineRule="auto"/>
        <w:jc w:val="center"/>
        <w:rPr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D221F17" wp14:editId="110F82E9">
            <wp:extent cx="4646140" cy="5232935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68" t="2775" r="3600" b="2790"/>
                    <a:stretch/>
                  </pic:blipFill>
                  <pic:spPr bwMode="auto">
                    <a:xfrm>
                      <a:off x="0" y="0"/>
                      <a:ext cx="4646140" cy="523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5D2" w:rsidRPr="0033253D" w:rsidRDefault="00A75C9D" w:rsidP="007D55D2">
      <w:pPr>
        <w:jc w:val="center"/>
        <w:rPr>
          <w:sz w:val="18"/>
          <w:szCs w:val="18"/>
        </w:rPr>
      </w:pPr>
      <w:r>
        <w:rPr>
          <w:sz w:val="18"/>
          <w:szCs w:val="18"/>
        </w:rPr>
        <w:t>Рис.</w:t>
      </w:r>
      <w:r w:rsidR="007D55D2" w:rsidRPr="0033253D">
        <w:rPr>
          <w:sz w:val="18"/>
          <w:szCs w:val="18"/>
        </w:rPr>
        <w:t xml:space="preserve"> 1 — Метод наложения</w:t>
      </w:r>
    </w:p>
    <w:p w:rsidR="004C27FD" w:rsidRDefault="004C27FD" w:rsidP="007A74CF">
      <w:pPr>
        <w:ind w:firstLine="426"/>
        <w:rPr>
          <w:b/>
        </w:rPr>
      </w:pPr>
      <w:r>
        <w:rPr>
          <w:b/>
        </w:rPr>
        <w:lastRenderedPageBreak/>
        <w:t>Принимаемые допущения:</w:t>
      </w:r>
    </w:p>
    <w:p w:rsidR="004C27FD" w:rsidRDefault="004C27FD" w:rsidP="007A74CF">
      <w:pPr>
        <w:pStyle w:val="a9"/>
        <w:numPr>
          <w:ilvl w:val="0"/>
          <w:numId w:val="16"/>
        </w:numPr>
        <w:ind w:hanging="294"/>
      </w:pPr>
      <w:r>
        <w:t xml:space="preserve">угол у всех элементов </w:t>
      </w:r>
      <w:r w:rsidRPr="004C27FD">
        <w:rPr>
          <w:i/>
        </w:rPr>
        <w:t>φ</w:t>
      </w:r>
      <w:r w:rsidRPr="004C27FD">
        <w:rPr>
          <w:lang w:val="en-US"/>
        </w:rPr>
        <w:t> </w:t>
      </w:r>
      <w:r w:rsidRPr="003B5585">
        <w:t>=</w:t>
      </w:r>
      <w:r w:rsidRPr="004C27FD">
        <w:rPr>
          <w:lang w:val="en-US"/>
        </w:rPr>
        <w:t> arctg</w:t>
      </w:r>
      <w:r w:rsidRPr="004C27FD">
        <w:t>(</w:t>
      </w:r>
      <w:r w:rsidRPr="004C27FD">
        <w:rPr>
          <w:i/>
          <w:lang w:val="en-US"/>
        </w:rPr>
        <w:t>X</w:t>
      </w:r>
      <w:r w:rsidRPr="004C27FD">
        <w:t>/</w:t>
      </w:r>
      <w:r w:rsidRPr="004C27FD">
        <w:rPr>
          <w:i/>
          <w:lang w:val="en-US"/>
        </w:rPr>
        <w:t>R</w:t>
      </w:r>
      <w:r w:rsidRPr="004C27FD">
        <w:t>)</w:t>
      </w:r>
      <w:r w:rsidRPr="004C27FD">
        <w:rPr>
          <w:lang w:val="en-US"/>
        </w:rPr>
        <w:t> </w:t>
      </w:r>
      <w:r w:rsidRPr="004C27FD">
        <w:t>≈</w:t>
      </w:r>
      <w:r w:rsidRPr="004C27FD">
        <w:rPr>
          <w:lang w:val="en-US"/>
        </w:rPr>
        <w:t> const</w:t>
      </w:r>
      <w:r w:rsidRPr="004C27FD">
        <w:t xml:space="preserve"> (</w:t>
      </w:r>
      <w:r>
        <w:t>однородная сеть)</w:t>
      </w:r>
      <w:r w:rsidR="007702F5" w:rsidRPr="007702F5">
        <w:t xml:space="preserve"> [</w:t>
      </w:r>
      <w:sdt>
        <w:sdtPr>
          <w:rPr>
            <w:lang w:val="en-US"/>
          </w:rPr>
          <w:id w:val="372664656"/>
          <w:citation/>
        </w:sdtPr>
        <w:sdtEndPr/>
        <w:sdtContent>
          <w:r w:rsidR="007702F5">
            <w:rPr>
              <w:lang w:val="en-US"/>
            </w:rPr>
            <w:fldChar w:fldCharType="begin"/>
          </w:r>
          <w:r w:rsidR="007702F5" w:rsidRPr="007702F5">
            <w:instrText xml:space="preserve"> </w:instrText>
          </w:r>
          <w:r w:rsidR="007702F5">
            <w:rPr>
              <w:lang w:val="en-US"/>
            </w:rPr>
            <w:instrText>CITATION</w:instrText>
          </w:r>
          <w:r w:rsidR="007702F5" w:rsidRPr="007702F5">
            <w:instrText xml:space="preserve"> Уль \</w:instrText>
          </w:r>
          <w:r w:rsidR="007702F5">
            <w:rPr>
              <w:lang w:val="en-US"/>
            </w:rPr>
            <w:instrText>l</w:instrText>
          </w:r>
          <w:r w:rsidR="007702F5" w:rsidRPr="007702F5">
            <w:instrText xml:space="preserve"> 1033 </w:instrText>
          </w:r>
          <w:r w:rsidR="007702F5">
            <w:rPr>
              <w:lang w:val="en-US"/>
            </w:rPr>
            <w:fldChar w:fldCharType="separate"/>
          </w:r>
          <w:r w:rsidR="009D240A" w:rsidRPr="009D240A">
            <w:rPr>
              <w:noProof/>
            </w:rPr>
            <w:t xml:space="preserve"> 3</w:t>
          </w:r>
          <w:r w:rsidR="007702F5">
            <w:rPr>
              <w:lang w:val="en-US"/>
            </w:rPr>
            <w:fldChar w:fldCharType="end"/>
          </w:r>
        </w:sdtContent>
      </w:sdt>
      <w:r w:rsidR="007702F5" w:rsidRPr="007702F5">
        <w:t>]</w:t>
      </w:r>
      <w:r>
        <w:t>;</w:t>
      </w:r>
    </w:p>
    <w:p w:rsidR="004C27FD" w:rsidRPr="007A74CF" w:rsidRDefault="004C27FD" w:rsidP="007A74CF">
      <w:pPr>
        <w:pStyle w:val="a9"/>
        <w:numPr>
          <w:ilvl w:val="0"/>
          <w:numId w:val="16"/>
        </w:numPr>
        <w:ind w:hanging="294"/>
      </w:pPr>
      <w:r>
        <w:t xml:space="preserve">доаварийное напряжение в месте повреждения примерно равно </w:t>
      </w:r>
      <w:r w:rsidRPr="004C27FD">
        <w:rPr>
          <w:i/>
          <w:u w:val="single"/>
          <w:lang w:val="en-US"/>
        </w:rPr>
        <w:t>U</w:t>
      </w:r>
      <w:r w:rsidRPr="004C27FD">
        <w:rPr>
          <w:vertAlign w:val="subscript"/>
        </w:rPr>
        <w:t>ном</w:t>
      </w:r>
      <w:r>
        <w:t xml:space="preserve"> для данного класса напряжения</w:t>
      </w:r>
      <w:r w:rsidRPr="00197F85">
        <w:t xml:space="preserve"> (</w:t>
      </w:r>
      <w:r w:rsidR="003821F3">
        <w:t>пунктирная окружность на рис. </w:t>
      </w:r>
      <w:r>
        <w:t>2</w:t>
      </w:r>
      <w:r w:rsidRPr="004C27FD">
        <w:rPr>
          <w:i/>
        </w:rPr>
        <w:t>а</w:t>
      </w:r>
      <w:r>
        <w:t>,</w:t>
      </w:r>
      <w:r w:rsidR="003821F3">
        <w:t xml:space="preserve"> </w:t>
      </w:r>
      <w:r>
        <w:t>3</w:t>
      </w:r>
      <w:r w:rsidRPr="004C27FD">
        <w:rPr>
          <w:i/>
        </w:rPr>
        <w:t>а</w:t>
      </w:r>
      <w:r w:rsidRPr="004C27FD">
        <w:t>)</w:t>
      </w:r>
      <w:r w:rsidR="003821F3">
        <w:t>.</w:t>
      </w:r>
    </w:p>
    <w:p w:rsidR="003819CD" w:rsidRPr="003819CD" w:rsidRDefault="003819CD" w:rsidP="007A74CF">
      <w:pPr>
        <w:ind w:firstLine="426"/>
        <w:rPr>
          <w:b/>
        </w:rPr>
      </w:pPr>
      <w:r w:rsidRPr="003819CD">
        <w:rPr>
          <w:b/>
        </w:rPr>
        <w:t>Анализ работы органов направления мощности (ОНМ) дистанционной защиты</w:t>
      </w:r>
      <w:r>
        <w:rPr>
          <w:b/>
        </w:rPr>
        <w:t>.</w:t>
      </w:r>
    </w:p>
    <w:p w:rsidR="003B5585" w:rsidRDefault="003B5585" w:rsidP="007A74CF">
      <w:pPr>
        <w:ind w:firstLine="426"/>
        <w:rPr>
          <w:szCs w:val="24"/>
        </w:rPr>
      </w:pPr>
      <w:r>
        <w:t>Проанализируем работу органа направленности при помощи метода наложения.</w:t>
      </w:r>
      <w:r w:rsidR="00F84CB0">
        <w:t xml:space="preserve"> </w:t>
      </w:r>
      <w:r w:rsidR="00F84CB0">
        <w:rPr>
          <w:szCs w:val="24"/>
        </w:rPr>
        <w:t>Очевидно, что информацию о КЗ следует извлекать из чисто аварийной схемы: в доаварийном режиме КЗ нет, в послеаварийном информация о КЗ искажена доаварийным режимом.</w:t>
      </w:r>
    </w:p>
    <w:p w:rsidR="007A74CF" w:rsidRPr="009A0550" w:rsidRDefault="007A74CF" w:rsidP="007A74CF">
      <w:pPr>
        <w:ind w:firstLine="426"/>
      </w:pPr>
      <w:r>
        <w:t xml:space="preserve">Угол α отмеряется от послеаварийного напряжения </w:t>
      </w:r>
      <w:r w:rsidRPr="009A0550">
        <w:rPr>
          <w:i/>
          <w:u w:val="single"/>
          <w:lang w:val="en-US"/>
        </w:rPr>
        <w:t>U</w:t>
      </w:r>
      <w:r w:rsidRPr="009A0550">
        <w:rPr>
          <w:vertAlign w:val="subscript"/>
        </w:rPr>
        <w:t>2</w:t>
      </w:r>
      <w:r w:rsidRPr="009A0550">
        <w:t xml:space="preserve"> </w:t>
      </w:r>
      <w:r>
        <w:t xml:space="preserve">к послеаварийному току </w:t>
      </w:r>
      <w:r w:rsidRPr="009A0550">
        <w:rPr>
          <w:i/>
          <w:u w:val="single"/>
          <w:lang w:val="en-US"/>
        </w:rPr>
        <w:t>I</w:t>
      </w:r>
      <w:r w:rsidRPr="009A0550">
        <w:rPr>
          <w:vertAlign w:val="subscript"/>
        </w:rPr>
        <w:t>2</w:t>
      </w:r>
      <w:r>
        <w:t xml:space="preserve">. Угол </w:t>
      </w:r>
      <w:r w:rsidRPr="009A0550">
        <w:rPr>
          <w:i/>
          <w:lang w:val="en-US"/>
        </w:rPr>
        <w:t>β</w:t>
      </w:r>
      <w:r w:rsidRPr="009A0550">
        <w:t xml:space="preserve"> </w:t>
      </w:r>
      <w:r>
        <w:t xml:space="preserve">отмеряется от напряжения </w:t>
      </w:r>
      <w:r w:rsidRPr="009A0550">
        <w:rPr>
          <w:i/>
          <w:u w:val="single"/>
          <w:lang w:val="en-US"/>
        </w:rPr>
        <w:t>U</w:t>
      </w:r>
      <w:r w:rsidRPr="009A0550">
        <w:rPr>
          <w:vertAlign w:val="subscript"/>
        </w:rPr>
        <w:t>ав2</w:t>
      </w:r>
      <w:r>
        <w:t xml:space="preserve"> к току </w:t>
      </w:r>
      <w:r w:rsidRPr="009A0550">
        <w:rPr>
          <w:i/>
          <w:lang w:val="en-US"/>
        </w:rPr>
        <w:t>I</w:t>
      </w:r>
      <w:r w:rsidRPr="009A0550">
        <w:rPr>
          <w:vertAlign w:val="subscript"/>
        </w:rPr>
        <w:t>ав2</w:t>
      </w:r>
      <w:r>
        <w:t>.</w:t>
      </w:r>
    </w:p>
    <w:p w:rsidR="007A74CF" w:rsidRDefault="007A74CF" w:rsidP="007A74CF">
      <w:pPr>
        <w:ind w:firstLine="426"/>
        <w:rPr>
          <w:szCs w:val="24"/>
        </w:rPr>
      </w:pPr>
      <w:r>
        <w:rPr>
          <w:szCs w:val="24"/>
        </w:rPr>
        <w:t xml:space="preserve">С формальной точки зрения направление лучше всего определять по чисто аварийной схеме, т.к. у нее всего один источник. При </w:t>
      </w:r>
      <w:r>
        <w:rPr>
          <w:lang w:val="en-US"/>
        </w:rPr>
        <w:t>arctg</w:t>
      </w:r>
      <w:r w:rsidRPr="003B5585">
        <w:t>(</w:t>
      </w:r>
      <w:r w:rsidRPr="003B5585">
        <w:rPr>
          <w:i/>
          <w:lang w:val="en-US"/>
        </w:rPr>
        <w:t>X</w:t>
      </w:r>
      <w:r w:rsidRPr="003B5585">
        <w:t>/</w:t>
      </w:r>
      <w:r w:rsidRPr="003B5585">
        <w:rPr>
          <w:i/>
          <w:lang w:val="en-US"/>
        </w:rPr>
        <w:t>R</w:t>
      </w:r>
      <w:r w:rsidRPr="003B5585">
        <w:t>)</w:t>
      </w:r>
      <w:r>
        <w:rPr>
          <w:lang w:val="en-US"/>
        </w:rPr>
        <w:t> </w:t>
      </w:r>
      <w:r w:rsidRPr="003B5585">
        <w:t>≈</w:t>
      </w:r>
      <w:r>
        <w:rPr>
          <w:lang w:val="en-US"/>
        </w:rPr>
        <w:t> const</w:t>
      </w:r>
      <w:r w:rsidRPr="0054441A">
        <w:rPr>
          <w:szCs w:val="24"/>
        </w:rPr>
        <w:t xml:space="preserve"> </w:t>
      </w:r>
      <w:r>
        <w:rPr>
          <w:szCs w:val="24"/>
        </w:rPr>
        <w:t>ее можно уподобить схеме на постоянном токе. Если источник находится впереди – ток течет в одну сторону, если сзади – в другую.</w:t>
      </w:r>
    </w:p>
    <w:p w:rsidR="00A97A14" w:rsidRDefault="00A97A14" w:rsidP="00A97A14">
      <w:pPr>
        <w:ind w:firstLine="708"/>
        <w:rPr>
          <w:szCs w:val="24"/>
        </w:rPr>
      </w:pPr>
      <w:r>
        <w:rPr>
          <w:szCs w:val="24"/>
        </w:rPr>
        <w:t>На рис.</w:t>
      </w:r>
      <w:r>
        <w:rPr>
          <w:szCs w:val="24"/>
          <w:lang w:val="en-US"/>
        </w:rPr>
        <w:t> </w:t>
      </w:r>
      <w:r>
        <w:rPr>
          <w:szCs w:val="24"/>
        </w:rPr>
        <w:t xml:space="preserve">2 показана векторная диаграмма при КЗ в прямом направлении. Положительное направление угла отсчитывается против часовой стрелки. </w:t>
      </w:r>
    </w:p>
    <w:p w:rsidR="00A97A14" w:rsidRDefault="00A97A14" w:rsidP="00A97A14">
      <w:pPr>
        <w:ind w:firstLine="708"/>
        <w:rPr>
          <w:szCs w:val="24"/>
        </w:rPr>
      </w:pPr>
      <w:r>
        <w:rPr>
          <w:szCs w:val="24"/>
        </w:rPr>
        <w:t>КЗ впереди:</w:t>
      </w:r>
    </w:p>
    <w:p w:rsidR="00A97A14" w:rsidRPr="009A0550" w:rsidRDefault="00A97A14" w:rsidP="00A97A14">
      <w:pPr>
        <w:pStyle w:val="a9"/>
        <w:numPr>
          <w:ilvl w:val="0"/>
          <w:numId w:val="3"/>
        </w:numPr>
        <w:ind w:left="709"/>
        <w:rPr>
          <w:iCs/>
          <w:color w:val="000000" w:themeColor="text1"/>
        </w:rPr>
      </w:pPr>
      <w:r w:rsidRPr="009A0550">
        <w:rPr>
          <w:szCs w:val="24"/>
        </w:rPr>
        <w:t xml:space="preserve">угол </w:t>
      </w:r>
      <w:r w:rsidRPr="009A0550">
        <w:rPr>
          <w:b/>
          <w:i/>
          <w:szCs w:val="24"/>
        </w:rPr>
        <w:t>β</w:t>
      </w:r>
      <w:r w:rsidRPr="009A0550">
        <w:rPr>
          <w:szCs w:val="24"/>
        </w:rPr>
        <w:t xml:space="preserve"> между векторами чисто аварийного напряжения </w:t>
      </w:r>
      <w:r w:rsidRPr="009A0550">
        <w:rPr>
          <w:i/>
          <w:iCs/>
          <w:color w:val="000000" w:themeColor="text1"/>
          <w:u w:val="single"/>
          <w:lang w:val="en-US"/>
        </w:rPr>
        <w:t>U</w:t>
      </w:r>
      <w:r w:rsidRPr="009A0550">
        <w:rPr>
          <w:color w:val="000000" w:themeColor="text1"/>
          <w:vertAlign w:val="subscript"/>
        </w:rPr>
        <w:t>ав</w:t>
      </w:r>
      <w:r w:rsidRPr="009A0550">
        <w:rPr>
          <w:iCs/>
          <w:color w:val="000000" w:themeColor="text1"/>
          <w:vertAlign w:val="subscript"/>
        </w:rPr>
        <w:t>2</w:t>
      </w:r>
      <w:r w:rsidRPr="009A0550">
        <w:rPr>
          <w:szCs w:val="24"/>
        </w:rPr>
        <w:t xml:space="preserve"> и тока </w:t>
      </w:r>
      <w:r w:rsidRPr="009A0550">
        <w:rPr>
          <w:i/>
          <w:iCs/>
          <w:color w:val="000000" w:themeColor="text1"/>
          <w:u w:val="single"/>
          <w:lang w:val="en-US"/>
        </w:rPr>
        <w:t>I</w:t>
      </w:r>
      <w:r w:rsidRPr="009A0550">
        <w:rPr>
          <w:color w:val="000000" w:themeColor="text1"/>
          <w:vertAlign w:val="subscript"/>
        </w:rPr>
        <w:t>ав</w:t>
      </w:r>
      <w:r w:rsidRPr="009A0550">
        <w:rPr>
          <w:iCs/>
          <w:color w:val="000000" w:themeColor="text1"/>
          <w:vertAlign w:val="subscript"/>
        </w:rPr>
        <w:t>2</w:t>
      </w:r>
      <w:r w:rsidRPr="009A0550">
        <w:rPr>
          <w:iCs/>
          <w:color w:val="000000" w:themeColor="text1"/>
        </w:rPr>
        <w:t xml:space="preserve"> </w:t>
      </w:r>
      <w:r w:rsidRPr="009A0550">
        <w:rPr>
          <w:b/>
          <w:i/>
          <w:iCs/>
          <w:color w:val="000000" w:themeColor="text1"/>
        </w:rPr>
        <w:t>отрицательный</w:t>
      </w:r>
      <w:r w:rsidRPr="009A0550">
        <w:rPr>
          <w:iCs/>
          <w:color w:val="000000" w:themeColor="text1"/>
        </w:rPr>
        <w:t>. Он практически не меняется от режима к режиму.</w:t>
      </w:r>
    </w:p>
    <w:p w:rsidR="00A97A14" w:rsidRPr="009A0550" w:rsidRDefault="00A97A14" w:rsidP="00A97A14">
      <w:pPr>
        <w:pStyle w:val="a9"/>
        <w:numPr>
          <w:ilvl w:val="0"/>
          <w:numId w:val="3"/>
        </w:numPr>
        <w:ind w:left="709"/>
        <w:rPr>
          <w:iCs/>
          <w:color w:val="000000" w:themeColor="text1"/>
        </w:rPr>
      </w:pPr>
      <w:r w:rsidRPr="009A0550">
        <w:rPr>
          <w:iCs/>
          <w:color w:val="000000" w:themeColor="text1"/>
        </w:rPr>
        <w:t xml:space="preserve">угол </w:t>
      </w:r>
      <w:r w:rsidRPr="009A0550">
        <w:rPr>
          <w:b/>
          <w:i/>
          <w:iCs/>
          <w:color w:val="000000" w:themeColor="text1"/>
        </w:rPr>
        <w:t>α</w:t>
      </w:r>
      <w:r w:rsidRPr="009A0550">
        <w:rPr>
          <w:iCs/>
          <w:color w:val="000000" w:themeColor="text1"/>
        </w:rPr>
        <w:t xml:space="preserve"> </w:t>
      </w:r>
      <w:r w:rsidRPr="009A0550">
        <w:rPr>
          <w:szCs w:val="24"/>
        </w:rPr>
        <w:t xml:space="preserve">между послеаварийным напряжением </w:t>
      </w:r>
      <w:r w:rsidRPr="009A0550">
        <w:rPr>
          <w:i/>
          <w:iCs/>
          <w:color w:val="000000" w:themeColor="text1"/>
          <w:u w:val="single"/>
          <w:lang w:val="en-US"/>
        </w:rPr>
        <w:t>U</w:t>
      </w:r>
      <w:r w:rsidRPr="009A0550">
        <w:rPr>
          <w:iCs/>
          <w:color w:val="000000" w:themeColor="text1"/>
          <w:vertAlign w:val="subscript"/>
        </w:rPr>
        <w:t>2</w:t>
      </w:r>
      <w:r w:rsidRPr="009A0550">
        <w:rPr>
          <w:szCs w:val="24"/>
        </w:rPr>
        <w:t xml:space="preserve"> и током </w:t>
      </w:r>
      <w:r w:rsidRPr="009A0550">
        <w:rPr>
          <w:i/>
          <w:iCs/>
          <w:color w:val="000000" w:themeColor="text1"/>
          <w:u w:val="single"/>
          <w:lang w:val="en-US"/>
        </w:rPr>
        <w:t>I</w:t>
      </w:r>
      <w:r w:rsidRPr="009A0550">
        <w:rPr>
          <w:iCs/>
          <w:color w:val="000000" w:themeColor="text1"/>
          <w:vertAlign w:val="subscript"/>
        </w:rPr>
        <w:t>2</w:t>
      </w:r>
      <w:r w:rsidRPr="009A0550">
        <w:rPr>
          <w:iCs/>
          <w:color w:val="000000" w:themeColor="text1"/>
        </w:rPr>
        <w:t xml:space="preserve"> в случае замыкания впереди </w:t>
      </w:r>
      <w:r w:rsidRPr="009A0550">
        <w:rPr>
          <w:b/>
          <w:i/>
          <w:iCs/>
          <w:color w:val="000000" w:themeColor="text1"/>
        </w:rPr>
        <w:t>положительный</w:t>
      </w:r>
      <w:r w:rsidRPr="009A0550">
        <w:rPr>
          <w:iCs/>
          <w:color w:val="000000" w:themeColor="text1"/>
        </w:rPr>
        <w:t xml:space="preserve"> и сильно зависит от режима.</w:t>
      </w:r>
    </w:p>
    <w:p w:rsidR="003B5585" w:rsidRDefault="006A305B" w:rsidP="00F84CB0">
      <w:pPr>
        <w:jc w:val="center"/>
      </w:pPr>
      <w:r>
        <w:rPr>
          <w:noProof/>
          <w:lang w:eastAsia="ru-RU"/>
        </w:rPr>
        <w:drawing>
          <wp:inline distT="0" distB="0" distL="0" distR="0" wp14:anchorId="3D409D38" wp14:editId="26743D5F">
            <wp:extent cx="5470769" cy="4016514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11" t="2862" r="2377" b="3756"/>
                    <a:stretch/>
                  </pic:blipFill>
                  <pic:spPr bwMode="auto">
                    <a:xfrm>
                      <a:off x="0" y="0"/>
                      <a:ext cx="5476717" cy="402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CB0" w:rsidRDefault="00F84CB0" w:rsidP="00F84CB0">
      <w:pPr>
        <w:jc w:val="center"/>
      </w:pPr>
      <w:r w:rsidRPr="0033253D">
        <w:rPr>
          <w:sz w:val="18"/>
          <w:szCs w:val="18"/>
        </w:rPr>
        <w:t xml:space="preserve">Рис. 2 </w:t>
      </w:r>
      <w:r w:rsidR="006A305B" w:rsidRPr="0033253D">
        <w:rPr>
          <w:sz w:val="18"/>
          <w:szCs w:val="18"/>
        </w:rPr>
        <w:t>—</w:t>
      </w:r>
      <w:r w:rsidRPr="0033253D">
        <w:rPr>
          <w:sz w:val="18"/>
          <w:szCs w:val="18"/>
        </w:rPr>
        <w:t xml:space="preserve"> КЗ в прямом направлении</w:t>
      </w:r>
      <w:r w:rsidR="006A305B" w:rsidRPr="0033253D">
        <w:rPr>
          <w:sz w:val="18"/>
          <w:szCs w:val="18"/>
        </w:rPr>
        <w:t xml:space="preserve"> для схемы рис. 1</w:t>
      </w:r>
    </w:p>
    <w:p w:rsidR="00A97A14" w:rsidRDefault="00A97A14" w:rsidP="00A97A14">
      <w:pPr>
        <w:ind w:firstLine="708"/>
        <w:rPr>
          <w:iCs/>
          <w:color w:val="000000" w:themeColor="text1"/>
        </w:rPr>
      </w:pPr>
      <w:r>
        <w:rPr>
          <w:iCs/>
          <w:color w:val="000000" w:themeColor="text1"/>
        </w:rPr>
        <w:t>На рис.</w:t>
      </w:r>
      <w:r w:rsidR="00A75C9D">
        <w:rPr>
          <w:iCs/>
          <w:color w:val="000000" w:themeColor="text1"/>
          <w:lang w:val="en-US"/>
        </w:rPr>
        <w:t> </w:t>
      </w:r>
      <w:r>
        <w:rPr>
          <w:szCs w:val="24"/>
        </w:rPr>
        <w:t>3</w:t>
      </w:r>
      <w:r>
        <w:rPr>
          <w:iCs/>
          <w:color w:val="000000" w:themeColor="text1"/>
        </w:rPr>
        <w:t xml:space="preserve"> показана векторная диаграмма при КЗ в обратном направлении (для простоты показана только чисто аварийная схема). Можно видеть, что углы </w:t>
      </w:r>
      <w:r w:rsidRPr="00AC10B8">
        <w:rPr>
          <w:i/>
          <w:iCs/>
          <w:color w:val="000000" w:themeColor="text1"/>
        </w:rPr>
        <w:t>α</w:t>
      </w:r>
      <w:r>
        <w:rPr>
          <w:iCs/>
          <w:color w:val="000000" w:themeColor="text1"/>
        </w:rPr>
        <w:t xml:space="preserve"> и </w:t>
      </w:r>
      <w:r w:rsidRPr="00AC10B8">
        <w:rPr>
          <w:i/>
          <w:iCs/>
          <w:color w:val="000000" w:themeColor="text1"/>
          <w:lang w:val="en-US"/>
        </w:rPr>
        <w:t>β</w:t>
      </w:r>
      <w:r w:rsidRPr="00AC10B8">
        <w:rPr>
          <w:iCs/>
          <w:color w:val="000000" w:themeColor="text1"/>
        </w:rPr>
        <w:t xml:space="preserve"> </w:t>
      </w:r>
      <w:r w:rsidRPr="009A0550">
        <w:rPr>
          <w:b/>
          <w:i/>
          <w:iCs/>
          <w:color w:val="000000" w:themeColor="text1"/>
        </w:rPr>
        <w:t>поменяли знак</w:t>
      </w:r>
      <w:r>
        <w:rPr>
          <w:iCs/>
          <w:color w:val="000000" w:themeColor="text1"/>
        </w:rPr>
        <w:t xml:space="preserve">. Точно так же, как и ранее, угол </w:t>
      </w:r>
      <w:r w:rsidRPr="00AC10B8">
        <w:rPr>
          <w:i/>
          <w:iCs/>
          <w:color w:val="000000" w:themeColor="text1"/>
        </w:rPr>
        <w:t>β</w:t>
      </w:r>
      <w:r>
        <w:rPr>
          <w:iCs/>
          <w:color w:val="000000" w:themeColor="text1"/>
        </w:rPr>
        <w:t xml:space="preserve"> стабилен, угол </w:t>
      </w:r>
      <w:r w:rsidRPr="00AC10B8">
        <w:rPr>
          <w:i/>
          <w:iCs/>
          <w:color w:val="000000" w:themeColor="text1"/>
        </w:rPr>
        <w:t>α</w:t>
      </w:r>
      <w:r>
        <w:rPr>
          <w:iCs/>
          <w:color w:val="000000" w:themeColor="text1"/>
        </w:rPr>
        <w:t xml:space="preserve"> зависит от режима.</w:t>
      </w:r>
      <w:r w:rsidRPr="009A0550">
        <w:rPr>
          <w:iCs/>
          <w:color w:val="000000" w:themeColor="text1"/>
        </w:rPr>
        <w:t xml:space="preserve"> </w:t>
      </w:r>
    </w:p>
    <w:p w:rsidR="006A305B" w:rsidRDefault="006A305B" w:rsidP="006A305B"/>
    <w:p w:rsidR="00F84CB0" w:rsidRDefault="006A305B" w:rsidP="00F84CB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45A207" wp14:editId="7CDB459C">
            <wp:extent cx="5089135" cy="39250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44" t="2355" r="6694" b="32834"/>
                    <a:stretch/>
                  </pic:blipFill>
                  <pic:spPr bwMode="auto">
                    <a:xfrm>
                      <a:off x="0" y="0"/>
                      <a:ext cx="5093590" cy="392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05B" w:rsidRPr="0033253D" w:rsidRDefault="006A305B" w:rsidP="006A305B">
      <w:pPr>
        <w:jc w:val="center"/>
        <w:rPr>
          <w:sz w:val="18"/>
          <w:szCs w:val="18"/>
        </w:rPr>
      </w:pPr>
      <w:r w:rsidRPr="0033253D">
        <w:rPr>
          <w:sz w:val="18"/>
          <w:szCs w:val="18"/>
        </w:rPr>
        <w:t xml:space="preserve">Рис. 3 </w:t>
      </w:r>
      <w:r w:rsidR="0033253D">
        <w:rPr>
          <w:sz w:val="18"/>
          <w:szCs w:val="18"/>
        </w:rPr>
        <w:t>—</w:t>
      </w:r>
      <w:r w:rsidRPr="0033253D">
        <w:rPr>
          <w:sz w:val="18"/>
          <w:szCs w:val="18"/>
        </w:rPr>
        <w:t xml:space="preserve"> КЗ в прямом направлении</w:t>
      </w:r>
    </w:p>
    <w:p w:rsidR="006F3786" w:rsidRDefault="006F3786" w:rsidP="00CE3951">
      <w:pPr>
        <w:rPr>
          <w:szCs w:val="24"/>
        </w:rPr>
      </w:pPr>
      <w:r>
        <w:rPr>
          <w:szCs w:val="24"/>
        </w:rPr>
        <w:t xml:space="preserve">Из рис. 2,3, видно, что с точки зрения математики </w:t>
      </w:r>
      <w:r w:rsidRPr="006F3786">
        <w:rPr>
          <w:b/>
          <w:i/>
          <w:szCs w:val="24"/>
        </w:rPr>
        <w:t>«направление на замыкание» – это угол</w:t>
      </w:r>
      <w:r>
        <w:rPr>
          <w:szCs w:val="24"/>
        </w:rPr>
        <w:t xml:space="preserve">. </w:t>
      </w:r>
    </w:p>
    <w:p w:rsidR="00CE3951" w:rsidRDefault="006F3786" w:rsidP="00CE3951">
      <w:pPr>
        <w:ind w:firstLine="708"/>
        <w:rPr>
          <w:szCs w:val="24"/>
        </w:rPr>
      </w:pPr>
      <w:r>
        <w:rPr>
          <w:szCs w:val="24"/>
        </w:rPr>
        <w:t xml:space="preserve">Если один из векторов, между которыми меряется угол, мал (сопоставим с погрешностю измерения), направление может определяться неправильно </w:t>
      </w:r>
      <w:r w:rsidRPr="006F3786">
        <w:rPr>
          <w:b/>
          <w:i/>
          <w:szCs w:val="24"/>
        </w:rPr>
        <w:t>неправильно</w:t>
      </w:r>
      <w:r>
        <w:rPr>
          <w:szCs w:val="24"/>
        </w:rPr>
        <w:t xml:space="preserve">. В литературе такой эффект называют </w:t>
      </w:r>
      <w:r w:rsidRPr="006F3786">
        <w:rPr>
          <w:i/>
          <w:szCs w:val="24"/>
        </w:rPr>
        <w:t>«мертвой зоной»</w:t>
      </w:r>
      <w:bookmarkStart w:id="0" w:name="_GoBack"/>
      <w:bookmarkEnd w:id="0"/>
      <w:r>
        <w:rPr>
          <w:szCs w:val="24"/>
        </w:rPr>
        <w:t>.</w:t>
      </w:r>
      <w:r w:rsidR="00CE3951">
        <w:rPr>
          <w:szCs w:val="24"/>
        </w:rPr>
        <w:t xml:space="preserve"> </w:t>
      </w:r>
    </w:p>
    <w:p w:rsidR="006F3786" w:rsidRDefault="00CE3951" w:rsidP="00CE3951">
      <w:pPr>
        <w:rPr>
          <w:szCs w:val="24"/>
        </w:rPr>
      </w:pPr>
      <w:r>
        <w:rPr>
          <w:szCs w:val="24"/>
        </w:rPr>
        <w:t xml:space="preserve"> </w:t>
      </w:r>
      <w:r w:rsidR="006F3786">
        <w:rPr>
          <w:szCs w:val="24"/>
        </w:rPr>
        <w:t>«</w:t>
      </w:r>
      <w:r>
        <w:rPr>
          <w:szCs w:val="24"/>
        </w:rPr>
        <w:t>М</w:t>
      </w:r>
      <w:r w:rsidR="006F3786">
        <w:rPr>
          <w:szCs w:val="24"/>
        </w:rPr>
        <w:t>ертвая зона» реально возникает от напряжения: при коротком замыкании ток всегда есть.</w:t>
      </w:r>
    </w:p>
    <w:p w:rsidR="006F3786" w:rsidRPr="00CE3951" w:rsidRDefault="006F3786" w:rsidP="00CE3951">
      <w:pPr>
        <w:ind w:firstLine="709"/>
        <w:rPr>
          <w:szCs w:val="24"/>
        </w:rPr>
      </w:pPr>
      <w:r>
        <w:rPr>
          <w:szCs w:val="24"/>
        </w:rPr>
        <w:t>Из рис. 2, 3 видно, что есть два основных способа определения направления: по чисто аварийной схеме</w:t>
      </w:r>
      <w:r w:rsidR="00CE3951">
        <w:rPr>
          <w:szCs w:val="24"/>
        </w:rPr>
        <w:t xml:space="preserve"> (по углу </w:t>
      </w:r>
      <w:r w:rsidR="00CE3951" w:rsidRPr="009A0550">
        <w:rPr>
          <w:i/>
          <w:szCs w:val="24"/>
        </w:rPr>
        <w:t>β</w:t>
      </w:r>
      <w:r w:rsidR="00CE3951">
        <w:rPr>
          <w:szCs w:val="24"/>
        </w:rPr>
        <w:t>)</w:t>
      </w:r>
      <w:r>
        <w:rPr>
          <w:szCs w:val="24"/>
        </w:rPr>
        <w:t xml:space="preserve"> и послеаварийной</w:t>
      </w:r>
      <w:r w:rsidR="00CE3951">
        <w:rPr>
          <w:szCs w:val="24"/>
        </w:rPr>
        <w:t xml:space="preserve"> (по углу </w:t>
      </w:r>
      <w:r w:rsidR="00CE3951" w:rsidRPr="00CE3951">
        <w:rPr>
          <w:i/>
          <w:szCs w:val="24"/>
        </w:rPr>
        <w:t>α</w:t>
      </w:r>
      <w:r w:rsidR="00CE3951">
        <w:rPr>
          <w:szCs w:val="24"/>
        </w:rPr>
        <w:t xml:space="preserve">). </w:t>
      </w:r>
    </w:p>
    <w:p w:rsidR="006F3786" w:rsidRPr="00CE3951" w:rsidRDefault="00CE3951" w:rsidP="006F3786">
      <w:pPr>
        <w:spacing w:before="120"/>
        <w:rPr>
          <w:b/>
          <w:szCs w:val="24"/>
        </w:rPr>
      </w:pPr>
      <w:r>
        <w:rPr>
          <w:szCs w:val="24"/>
        </w:rPr>
        <w:tab/>
      </w:r>
      <w:r w:rsidRPr="00CE3951">
        <w:rPr>
          <w:b/>
          <w:szCs w:val="24"/>
        </w:rPr>
        <w:t xml:space="preserve">Чисто аварийный </w:t>
      </w:r>
      <w:r>
        <w:rPr>
          <w:b/>
          <w:szCs w:val="24"/>
        </w:rPr>
        <w:t>ОНМ по углу</w:t>
      </w:r>
      <w:r w:rsidRPr="00CE3951">
        <w:rPr>
          <w:b/>
          <w:szCs w:val="24"/>
        </w:rPr>
        <w:t xml:space="preserve"> </w:t>
      </w:r>
      <w:r w:rsidRPr="00CE3951">
        <w:rPr>
          <w:b/>
          <w:i/>
          <w:szCs w:val="24"/>
        </w:rPr>
        <w:t>β</w:t>
      </w:r>
      <w:r w:rsidRPr="00CE3951">
        <w:rPr>
          <w:b/>
          <w:szCs w:val="24"/>
        </w:rPr>
        <w:t>.</w:t>
      </w:r>
    </w:p>
    <w:p w:rsidR="009A0550" w:rsidRPr="009A0550" w:rsidRDefault="00CE3951" w:rsidP="009A0550">
      <w:pPr>
        <w:ind w:firstLine="708"/>
        <w:rPr>
          <w:iCs/>
          <w:color w:val="000000" w:themeColor="text1"/>
        </w:rPr>
      </w:pPr>
      <w:r>
        <w:rPr>
          <w:iCs/>
          <w:color w:val="000000" w:themeColor="text1"/>
        </w:rPr>
        <w:t>Отметим основные моменты:</w:t>
      </w:r>
    </w:p>
    <w:p w:rsidR="00020099" w:rsidRPr="00F07987" w:rsidRDefault="00020099" w:rsidP="009A0550">
      <w:pPr>
        <w:pStyle w:val="a9"/>
        <w:numPr>
          <w:ilvl w:val="0"/>
          <w:numId w:val="2"/>
        </w:numPr>
        <w:rPr>
          <w:szCs w:val="24"/>
        </w:rPr>
      </w:pPr>
      <w:r w:rsidRPr="00F07987">
        <w:rPr>
          <w:szCs w:val="24"/>
        </w:rPr>
        <w:t>Напряжение было бы надежнее всего брать в самом месте КЗ (</w:t>
      </w:r>
      <w:r w:rsidRPr="00F07987">
        <w:rPr>
          <w:i/>
          <w:szCs w:val="24"/>
          <w:lang w:val="en-US"/>
        </w:rPr>
        <w:t>U</w:t>
      </w:r>
      <w:r w:rsidRPr="00F07987">
        <w:rPr>
          <w:szCs w:val="24"/>
          <w:vertAlign w:val="subscript"/>
        </w:rPr>
        <w:t>ав</w:t>
      </w:r>
      <w:r w:rsidRPr="00F07987">
        <w:rPr>
          <w:i/>
          <w:szCs w:val="24"/>
          <w:vertAlign w:val="subscript"/>
          <w:lang w:val="en-US"/>
        </w:rPr>
        <w:t>N</w:t>
      </w:r>
      <w:r w:rsidRPr="00F07987">
        <w:rPr>
          <w:szCs w:val="24"/>
        </w:rPr>
        <w:t>)</w:t>
      </w:r>
      <w:r>
        <w:rPr>
          <w:szCs w:val="24"/>
        </w:rPr>
        <w:t>, как самое большое по модулю.</w:t>
      </w:r>
      <w:r w:rsidRPr="00F07987">
        <w:rPr>
          <w:szCs w:val="24"/>
        </w:rPr>
        <w:t xml:space="preserve"> В реальности это невозможно, и приходится брать чисто аварийное напряжение в месте установки защиты (</w:t>
      </w:r>
      <w:r w:rsidRPr="00F07987">
        <w:rPr>
          <w:i/>
          <w:szCs w:val="24"/>
          <w:lang w:val="en-US"/>
        </w:rPr>
        <w:t>U</w:t>
      </w:r>
      <w:r w:rsidRPr="00F07987">
        <w:rPr>
          <w:szCs w:val="24"/>
          <w:vertAlign w:val="subscript"/>
        </w:rPr>
        <w:t>ав2</w:t>
      </w:r>
      <w:r w:rsidRPr="00F07987">
        <w:rPr>
          <w:szCs w:val="24"/>
        </w:rPr>
        <w:t xml:space="preserve">). В однородной схеме у них одинаковые фазы, и для расчета угла </w:t>
      </w:r>
      <w:r w:rsidRPr="00F07987">
        <w:rPr>
          <w:i/>
          <w:szCs w:val="24"/>
        </w:rPr>
        <w:t>β</w:t>
      </w:r>
      <w:r w:rsidRPr="00F07987">
        <w:rPr>
          <w:szCs w:val="24"/>
        </w:rPr>
        <w:t xml:space="preserve"> без разницы, какое из них брать.</w:t>
      </w:r>
    </w:p>
    <w:p w:rsidR="00020099" w:rsidRDefault="00020099" w:rsidP="009A0550">
      <w:pPr>
        <w:pStyle w:val="a9"/>
        <w:numPr>
          <w:ilvl w:val="0"/>
          <w:numId w:val="2"/>
        </w:numPr>
        <w:rPr>
          <w:szCs w:val="24"/>
        </w:rPr>
      </w:pPr>
      <w:r>
        <w:rPr>
          <w:szCs w:val="24"/>
        </w:rPr>
        <w:t xml:space="preserve">Устройством РЗА ток всегда измеряется в одном направлении (например, в линию). Смена направления на замыкание приведет к развороту фазы тока примерно на 180°. </w:t>
      </w:r>
    </w:p>
    <w:p w:rsidR="006F3786" w:rsidRDefault="00020099" w:rsidP="00CE3951">
      <w:pPr>
        <w:pStyle w:val="a9"/>
        <w:numPr>
          <w:ilvl w:val="0"/>
          <w:numId w:val="2"/>
        </w:numPr>
        <w:rPr>
          <w:szCs w:val="24"/>
        </w:rPr>
      </w:pPr>
      <w:r w:rsidRPr="00CB2C27">
        <w:rPr>
          <w:szCs w:val="24"/>
        </w:rPr>
        <w:t>Разность фаз между током и напряжением, соответствующая положительному направлению, определяется характером сети: активно-индуктивная или активно-емкостная. Из этого следует, что при наличии УПК с большой емкостью направление мощности может определиться неправильно.</w:t>
      </w:r>
    </w:p>
    <w:p w:rsidR="001666A1" w:rsidRDefault="00EB43F2" w:rsidP="001666A1">
      <w:pPr>
        <w:spacing w:before="120" w:line="240" w:lineRule="auto"/>
        <w:ind w:firstLine="709"/>
        <w:rPr>
          <w:szCs w:val="24"/>
        </w:rPr>
      </w:pPr>
      <w:r>
        <w:rPr>
          <w:szCs w:val="24"/>
        </w:rPr>
        <w:t xml:space="preserve">Особенности </w:t>
      </w:r>
      <w:r w:rsidR="009A0550">
        <w:rPr>
          <w:szCs w:val="24"/>
        </w:rPr>
        <w:t>такого способа</w:t>
      </w:r>
      <w:r w:rsidR="001666A1">
        <w:rPr>
          <w:szCs w:val="24"/>
        </w:rPr>
        <w:t xml:space="preserve">: </w:t>
      </w:r>
    </w:p>
    <w:p w:rsidR="009A0550" w:rsidRPr="001666A1" w:rsidRDefault="001666A1" w:rsidP="001666A1">
      <w:pPr>
        <w:pStyle w:val="a9"/>
        <w:numPr>
          <w:ilvl w:val="0"/>
          <w:numId w:val="4"/>
        </w:numPr>
        <w:spacing w:before="120" w:line="240" w:lineRule="auto"/>
        <w:rPr>
          <w:szCs w:val="24"/>
        </w:rPr>
      </w:pPr>
      <w:r w:rsidRPr="001666A1">
        <w:rPr>
          <w:szCs w:val="24"/>
        </w:rPr>
        <w:t xml:space="preserve">стабильность: угол </w:t>
      </w:r>
      <w:r w:rsidRPr="001666A1">
        <w:rPr>
          <w:i/>
          <w:szCs w:val="24"/>
        </w:rPr>
        <w:t>β</w:t>
      </w:r>
      <w:r w:rsidRPr="001666A1">
        <w:rPr>
          <w:szCs w:val="24"/>
        </w:rPr>
        <w:t>, в первом приближении, зависит только от того, впереди КЗ или сзади.</w:t>
      </w:r>
    </w:p>
    <w:p w:rsidR="001666A1" w:rsidRDefault="00EB43F2" w:rsidP="001666A1">
      <w:pPr>
        <w:pStyle w:val="a9"/>
        <w:numPr>
          <w:ilvl w:val="0"/>
          <w:numId w:val="4"/>
        </w:numPr>
        <w:spacing w:before="120" w:line="240" w:lineRule="auto"/>
        <w:rPr>
          <w:szCs w:val="24"/>
        </w:rPr>
      </w:pPr>
      <w:r>
        <w:rPr>
          <w:szCs w:val="24"/>
        </w:rPr>
        <w:t>нет</w:t>
      </w:r>
      <w:r w:rsidR="001666A1" w:rsidRPr="001666A1">
        <w:rPr>
          <w:szCs w:val="24"/>
        </w:rPr>
        <w:t xml:space="preserve"> «мертвой зоны</w:t>
      </w:r>
      <w:r>
        <w:rPr>
          <w:szCs w:val="24"/>
        </w:rPr>
        <w:t>» при близких КЗ (</w:t>
      </w:r>
      <w:r w:rsidRPr="00F07987">
        <w:rPr>
          <w:i/>
          <w:szCs w:val="24"/>
          <w:lang w:val="en-US"/>
        </w:rPr>
        <w:t>U</w:t>
      </w:r>
      <w:r w:rsidRPr="00F07987">
        <w:rPr>
          <w:szCs w:val="24"/>
          <w:vertAlign w:val="subscript"/>
        </w:rPr>
        <w:t>ав2</w:t>
      </w:r>
      <w:r>
        <w:rPr>
          <w:szCs w:val="24"/>
        </w:rPr>
        <w:t> → </w:t>
      </w:r>
      <w:r w:rsidRPr="00EB43F2">
        <w:rPr>
          <w:i/>
          <w:szCs w:val="24"/>
          <w:lang w:val="en-US"/>
        </w:rPr>
        <w:t>U</w:t>
      </w:r>
      <w:r w:rsidRPr="00EB43F2">
        <w:rPr>
          <w:szCs w:val="24"/>
          <w:vertAlign w:val="subscript"/>
        </w:rPr>
        <w:t>ном</w:t>
      </w:r>
      <w:r>
        <w:rPr>
          <w:szCs w:val="24"/>
        </w:rPr>
        <w:t>);</w:t>
      </w:r>
      <w:r w:rsidR="001666A1" w:rsidRPr="001666A1">
        <w:rPr>
          <w:szCs w:val="24"/>
        </w:rPr>
        <w:t xml:space="preserve"> </w:t>
      </w:r>
    </w:p>
    <w:p w:rsidR="00EB43F2" w:rsidRPr="00EB43F2" w:rsidRDefault="00EB43F2" w:rsidP="00EB43F2">
      <w:pPr>
        <w:pStyle w:val="a9"/>
        <w:numPr>
          <w:ilvl w:val="0"/>
          <w:numId w:val="4"/>
        </w:numPr>
        <w:spacing w:before="120" w:line="240" w:lineRule="auto"/>
        <w:rPr>
          <w:szCs w:val="24"/>
        </w:rPr>
      </w:pPr>
      <w:r>
        <w:rPr>
          <w:szCs w:val="24"/>
        </w:rPr>
        <w:t>есть «мертвая зона» при удаленных КЗ (</w:t>
      </w:r>
      <w:r w:rsidRPr="00F07987">
        <w:rPr>
          <w:i/>
          <w:szCs w:val="24"/>
          <w:lang w:val="en-US"/>
        </w:rPr>
        <w:t>U</w:t>
      </w:r>
      <w:r w:rsidRPr="00F07987">
        <w:rPr>
          <w:szCs w:val="24"/>
          <w:vertAlign w:val="subscript"/>
        </w:rPr>
        <w:t>ав2</w:t>
      </w:r>
      <w:r>
        <w:t xml:space="preserve"> →0)</w:t>
      </w:r>
    </w:p>
    <w:p w:rsidR="009A0550" w:rsidRPr="00FC600D" w:rsidRDefault="009A0550" w:rsidP="009A0550">
      <w:pPr>
        <w:spacing w:before="120"/>
        <w:ind w:firstLine="709"/>
        <w:rPr>
          <w:szCs w:val="24"/>
        </w:rPr>
      </w:pPr>
      <w:r w:rsidRPr="00FC600D">
        <w:rPr>
          <w:szCs w:val="24"/>
        </w:rPr>
        <w:t xml:space="preserve">Трехфазную </w:t>
      </w:r>
      <w:r>
        <w:rPr>
          <w:szCs w:val="24"/>
        </w:rPr>
        <w:t>чисто аварийную</w:t>
      </w:r>
      <w:r w:rsidRPr="00FC600D">
        <w:rPr>
          <w:szCs w:val="24"/>
        </w:rPr>
        <w:t xml:space="preserve"> схему можно разложить на симметричные составляющие. Вся логика определения направления при этом сохраняется. Обычно на практике используют </w:t>
      </w:r>
      <w:r w:rsidRPr="00FC600D">
        <w:rPr>
          <w:szCs w:val="24"/>
        </w:rPr>
        <w:lastRenderedPageBreak/>
        <w:t xml:space="preserve">составляющие нулевой </w:t>
      </w:r>
      <w:r w:rsidRPr="00767CD3">
        <w:rPr>
          <w:i/>
          <w:szCs w:val="24"/>
          <w:u w:val="single"/>
          <w:lang w:val="en-US"/>
        </w:rPr>
        <w:t>U</w:t>
      </w:r>
      <w:r w:rsidRPr="00767CD3">
        <w:rPr>
          <w:szCs w:val="24"/>
        </w:rPr>
        <w:t>0</w:t>
      </w:r>
      <w:r w:rsidRPr="009B6677">
        <w:rPr>
          <w:szCs w:val="24"/>
          <w:vertAlign w:val="subscript"/>
        </w:rPr>
        <w:t>2</w:t>
      </w:r>
      <w:r w:rsidRPr="00FC600D">
        <w:rPr>
          <w:szCs w:val="24"/>
        </w:rPr>
        <w:t>=</w:t>
      </w:r>
      <w:r w:rsidRPr="00767CD3">
        <w:rPr>
          <w:i/>
          <w:szCs w:val="24"/>
          <w:u w:val="single"/>
          <w:lang w:val="en-US"/>
        </w:rPr>
        <w:t>U</w:t>
      </w:r>
      <w:r w:rsidRPr="00767CD3">
        <w:rPr>
          <w:szCs w:val="24"/>
        </w:rPr>
        <w:t>0</w:t>
      </w:r>
      <w:r w:rsidRPr="00FC600D">
        <w:rPr>
          <w:szCs w:val="24"/>
          <w:vertAlign w:val="subscript"/>
        </w:rPr>
        <w:t>ав</w:t>
      </w:r>
      <w:r w:rsidRPr="009B6677">
        <w:rPr>
          <w:szCs w:val="24"/>
          <w:vertAlign w:val="subscript"/>
        </w:rPr>
        <w:t>2</w:t>
      </w:r>
      <w:r w:rsidRPr="00FC600D">
        <w:rPr>
          <w:szCs w:val="24"/>
        </w:rPr>
        <w:t xml:space="preserve"> и обратной </w:t>
      </w:r>
      <w:r w:rsidRPr="00767CD3">
        <w:rPr>
          <w:i/>
          <w:szCs w:val="24"/>
          <w:u w:val="single"/>
          <w:lang w:val="en-US"/>
        </w:rPr>
        <w:t>U</w:t>
      </w:r>
      <w:r w:rsidRPr="00E0007B">
        <w:rPr>
          <w:szCs w:val="24"/>
        </w:rPr>
        <w:t>2</w:t>
      </w:r>
      <w:r w:rsidRPr="009B6677">
        <w:rPr>
          <w:szCs w:val="24"/>
          <w:vertAlign w:val="subscript"/>
        </w:rPr>
        <w:t>2</w:t>
      </w:r>
      <w:r w:rsidRPr="00FC600D">
        <w:rPr>
          <w:szCs w:val="24"/>
        </w:rPr>
        <w:t>=</w:t>
      </w:r>
      <w:r w:rsidRPr="00767CD3">
        <w:rPr>
          <w:i/>
          <w:szCs w:val="24"/>
          <w:u w:val="single"/>
          <w:lang w:val="en-US"/>
        </w:rPr>
        <w:t>U</w:t>
      </w:r>
      <w:r w:rsidRPr="00E0007B">
        <w:rPr>
          <w:szCs w:val="24"/>
        </w:rPr>
        <w:t>2</w:t>
      </w:r>
      <w:r w:rsidRPr="00FC600D">
        <w:rPr>
          <w:szCs w:val="24"/>
          <w:vertAlign w:val="subscript"/>
        </w:rPr>
        <w:t>ав</w:t>
      </w:r>
      <w:r w:rsidRPr="009B6677">
        <w:rPr>
          <w:szCs w:val="24"/>
          <w:vertAlign w:val="subscript"/>
        </w:rPr>
        <w:t>2</w:t>
      </w:r>
      <w:r w:rsidRPr="00FC600D">
        <w:rPr>
          <w:szCs w:val="24"/>
        </w:rPr>
        <w:t xml:space="preserve"> последовательности в составе ТЗНП и ТЗОП.</w:t>
      </w:r>
      <w:r>
        <w:rPr>
          <w:szCs w:val="24"/>
        </w:rPr>
        <w:t xml:space="preserve"> </w:t>
      </w:r>
    </w:p>
    <w:p w:rsidR="009A0550" w:rsidRDefault="009A0550" w:rsidP="009A0550">
      <w:pPr>
        <w:ind w:firstLine="708"/>
        <w:rPr>
          <w:szCs w:val="24"/>
        </w:rPr>
      </w:pPr>
      <w:r w:rsidRPr="00FC600D">
        <w:rPr>
          <w:szCs w:val="24"/>
        </w:rPr>
        <w:t>При трехфазных КЗ такой способ требует запоминания доаварийного режима, что делает его ненадежны</w:t>
      </w:r>
      <w:r>
        <w:rPr>
          <w:szCs w:val="24"/>
        </w:rPr>
        <w:t xml:space="preserve">м, например при затяжных КЗ, </w:t>
      </w:r>
      <w:r w:rsidRPr="00FC600D">
        <w:rPr>
          <w:szCs w:val="24"/>
        </w:rPr>
        <w:t>когда доаварийных данных нет</w:t>
      </w:r>
      <w:r>
        <w:rPr>
          <w:szCs w:val="24"/>
        </w:rPr>
        <w:t xml:space="preserve"> или они становятся неактуальными</w:t>
      </w:r>
      <w:r w:rsidR="00CE3951">
        <w:rPr>
          <w:szCs w:val="24"/>
        </w:rPr>
        <w:t>.</w:t>
      </w:r>
    </w:p>
    <w:p w:rsidR="00CE3951" w:rsidRDefault="00CE3951" w:rsidP="00EB43F2">
      <w:pPr>
        <w:spacing w:before="120"/>
        <w:ind w:firstLine="709"/>
        <w:rPr>
          <w:b/>
          <w:szCs w:val="24"/>
        </w:rPr>
      </w:pPr>
      <w:r w:rsidRPr="00CE3951">
        <w:rPr>
          <w:b/>
          <w:szCs w:val="24"/>
        </w:rPr>
        <w:t xml:space="preserve">Послеаварийный ОНМ по углу </w:t>
      </w:r>
      <w:r w:rsidRPr="00E64D66">
        <w:rPr>
          <w:b/>
          <w:i/>
          <w:szCs w:val="24"/>
        </w:rPr>
        <w:t>α</w:t>
      </w:r>
      <w:r w:rsidR="00EB43F2">
        <w:rPr>
          <w:b/>
          <w:szCs w:val="24"/>
        </w:rPr>
        <w:t>.</w:t>
      </w:r>
    </w:p>
    <w:p w:rsidR="00EB43F2" w:rsidRDefault="00EB43F2" w:rsidP="00EB43F2">
      <w:pPr>
        <w:ind w:firstLine="708"/>
        <w:rPr>
          <w:szCs w:val="24"/>
        </w:rPr>
      </w:pPr>
      <w:r>
        <w:rPr>
          <w:szCs w:val="24"/>
        </w:rPr>
        <w:t>Т</w:t>
      </w:r>
      <w:r w:rsidR="00CE3951">
        <w:rPr>
          <w:szCs w:val="24"/>
        </w:rPr>
        <w:t>акой способ дает логически идентичные результаты</w:t>
      </w:r>
      <w:r>
        <w:rPr>
          <w:szCs w:val="24"/>
        </w:rPr>
        <w:t xml:space="preserve"> с ОНМ по углу </w:t>
      </w:r>
      <w:r w:rsidRPr="00EB43F2">
        <w:rPr>
          <w:i/>
          <w:szCs w:val="24"/>
        </w:rPr>
        <w:t>β</w:t>
      </w:r>
      <w:r>
        <w:rPr>
          <w:szCs w:val="24"/>
        </w:rPr>
        <w:t xml:space="preserve"> только при металлическом КЗ и холостом ходе в доаварийном режиме. Ни одно из этих условий обычно не выполняется</w:t>
      </w:r>
    </w:p>
    <w:p w:rsidR="00EB43F2" w:rsidRPr="00EB43F2" w:rsidRDefault="00EB43F2" w:rsidP="00EB43F2">
      <w:pPr>
        <w:pStyle w:val="a9"/>
        <w:numPr>
          <w:ilvl w:val="0"/>
          <w:numId w:val="5"/>
        </w:numPr>
        <w:rPr>
          <w:szCs w:val="24"/>
        </w:rPr>
      </w:pPr>
      <w:r>
        <w:rPr>
          <w:szCs w:val="24"/>
        </w:rPr>
        <w:t>у</w:t>
      </w:r>
      <w:r w:rsidRPr="00EB43F2">
        <w:rPr>
          <w:szCs w:val="24"/>
        </w:rPr>
        <w:t>гол  α меняется в широких пределах (поря</w:t>
      </w:r>
      <w:r>
        <w:rPr>
          <w:szCs w:val="24"/>
        </w:rPr>
        <w:t>дка ±90°);</w:t>
      </w:r>
    </w:p>
    <w:p w:rsidR="00CE3951" w:rsidRPr="00EB43F2" w:rsidRDefault="00EB43F2" w:rsidP="00EB43F2">
      <w:pPr>
        <w:pStyle w:val="a9"/>
        <w:numPr>
          <w:ilvl w:val="0"/>
          <w:numId w:val="5"/>
        </w:numPr>
        <w:rPr>
          <w:szCs w:val="24"/>
        </w:rPr>
      </w:pPr>
      <w:r>
        <w:rPr>
          <w:szCs w:val="24"/>
        </w:rPr>
        <w:t>е</w:t>
      </w:r>
      <w:r w:rsidRPr="00EB43F2">
        <w:rPr>
          <w:szCs w:val="24"/>
        </w:rPr>
        <w:t>сть «мертвая зона» при близких КЗ (</w:t>
      </w:r>
      <w:r w:rsidRPr="00EB43F2">
        <w:rPr>
          <w:i/>
          <w:szCs w:val="24"/>
          <w:lang w:val="en-US"/>
        </w:rPr>
        <w:t>U</w:t>
      </w:r>
      <w:r w:rsidRPr="00EB43F2">
        <w:rPr>
          <w:szCs w:val="24"/>
          <w:vertAlign w:val="subscript"/>
        </w:rPr>
        <w:t>2</w:t>
      </w:r>
      <w:r w:rsidRPr="00EB43F2">
        <w:rPr>
          <w:szCs w:val="24"/>
        </w:rPr>
        <w:t> →0)</w:t>
      </w:r>
      <w:r>
        <w:rPr>
          <w:szCs w:val="24"/>
        </w:rPr>
        <w:t>;</w:t>
      </w:r>
    </w:p>
    <w:p w:rsidR="00EB43F2" w:rsidRPr="00EB43F2" w:rsidRDefault="00EB43F2" w:rsidP="00EB43F2">
      <w:pPr>
        <w:pStyle w:val="a9"/>
        <w:numPr>
          <w:ilvl w:val="0"/>
          <w:numId w:val="5"/>
        </w:numPr>
        <w:rPr>
          <w:szCs w:val="24"/>
        </w:rPr>
      </w:pPr>
      <w:r>
        <w:rPr>
          <w:szCs w:val="24"/>
        </w:rPr>
        <w:t>н</w:t>
      </w:r>
      <w:r w:rsidRPr="00EB43F2">
        <w:rPr>
          <w:szCs w:val="24"/>
        </w:rPr>
        <w:t>ет «мертвой зоны» при удаленных КЗ (</w:t>
      </w:r>
      <w:r w:rsidRPr="00EB43F2">
        <w:rPr>
          <w:i/>
          <w:szCs w:val="24"/>
          <w:lang w:val="en-US"/>
        </w:rPr>
        <w:t>U</w:t>
      </w:r>
      <w:r w:rsidRPr="00EB43F2">
        <w:rPr>
          <w:szCs w:val="24"/>
          <w:vertAlign w:val="subscript"/>
        </w:rPr>
        <w:t>2</w:t>
      </w:r>
      <w:r w:rsidRPr="00EB43F2">
        <w:rPr>
          <w:szCs w:val="24"/>
        </w:rPr>
        <w:t> → </w:t>
      </w:r>
      <w:r w:rsidRPr="00EB43F2">
        <w:rPr>
          <w:i/>
          <w:szCs w:val="24"/>
          <w:lang w:val="en-US"/>
        </w:rPr>
        <w:t>U</w:t>
      </w:r>
      <w:r w:rsidRPr="00EB43F2">
        <w:rPr>
          <w:szCs w:val="24"/>
          <w:vertAlign w:val="subscript"/>
        </w:rPr>
        <w:t>ном</w:t>
      </w:r>
      <w:r w:rsidRPr="00EB43F2">
        <w:rPr>
          <w:szCs w:val="24"/>
        </w:rPr>
        <w:t>)</w:t>
      </w:r>
      <w:r>
        <w:rPr>
          <w:szCs w:val="24"/>
        </w:rPr>
        <w:t>.</w:t>
      </w:r>
    </w:p>
    <w:p w:rsidR="00561F55" w:rsidRPr="00197F85" w:rsidRDefault="00EB43F2" w:rsidP="00EB43F2">
      <w:pPr>
        <w:rPr>
          <w:szCs w:val="24"/>
        </w:rPr>
      </w:pPr>
      <w:r>
        <w:rPr>
          <w:szCs w:val="24"/>
        </w:rPr>
        <w:t>Отметим, что наиболее неприятный недостаток — это мертвая зона при близких КЗ</w:t>
      </w:r>
      <w:r w:rsidR="00561F55">
        <w:rPr>
          <w:szCs w:val="24"/>
        </w:rPr>
        <w:t xml:space="preserve">, вариация угла </w:t>
      </w:r>
      <w:r w:rsidR="00561F55" w:rsidRPr="00197F85">
        <w:rPr>
          <w:i/>
          <w:szCs w:val="24"/>
        </w:rPr>
        <w:t>α</w:t>
      </w:r>
      <w:r w:rsidR="00561F55">
        <w:rPr>
          <w:szCs w:val="24"/>
        </w:rPr>
        <w:t xml:space="preserve"> не так страшна из-з</w:t>
      </w:r>
      <w:r w:rsidR="00197F85">
        <w:rPr>
          <w:szCs w:val="24"/>
        </w:rPr>
        <w:t>а относительно широкого допуска</w:t>
      </w:r>
      <w:r w:rsidR="00197F85" w:rsidRPr="00197F85">
        <w:rPr>
          <w:szCs w:val="24"/>
        </w:rPr>
        <w:t>.</w:t>
      </w:r>
    </w:p>
    <w:p w:rsidR="00561F55" w:rsidRDefault="00561F55" w:rsidP="00EB43F2">
      <w:pPr>
        <w:rPr>
          <w:szCs w:val="24"/>
        </w:rPr>
      </w:pPr>
    </w:p>
    <w:p w:rsidR="00561F55" w:rsidRPr="00561F55" w:rsidRDefault="00561F55" w:rsidP="00EB43F2">
      <w:pPr>
        <w:rPr>
          <w:b/>
          <w:szCs w:val="24"/>
        </w:rPr>
      </w:pPr>
      <w:r w:rsidRPr="00561F55">
        <w:rPr>
          <w:b/>
          <w:szCs w:val="24"/>
        </w:rPr>
        <w:tab/>
        <w:t>Оптимальный ОНМ</w:t>
      </w:r>
      <w:r w:rsidR="003821F3">
        <w:rPr>
          <w:b/>
          <w:szCs w:val="24"/>
        </w:rPr>
        <w:t>.</w:t>
      </w:r>
    </w:p>
    <w:p w:rsidR="00561F55" w:rsidRDefault="00561F55" w:rsidP="00561F55">
      <w:r>
        <w:rPr>
          <w:szCs w:val="24"/>
        </w:rPr>
        <w:tab/>
        <w:t xml:space="preserve">Очевидно, что </w:t>
      </w:r>
      <w:r>
        <w:t>следует, что лучше всего эти подходы сочетать:</w:t>
      </w:r>
    </w:p>
    <w:p w:rsidR="00561F55" w:rsidRPr="00561F55" w:rsidRDefault="00561F55" w:rsidP="00561F55">
      <w:pPr>
        <w:pStyle w:val="a9"/>
        <w:numPr>
          <w:ilvl w:val="0"/>
          <w:numId w:val="6"/>
        </w:numPr>
        <w:ind w:left="1418"/>
        <w:rPr>
          <w:szCs w:val="24"/>
        </w:rPr>
      </w:pPr>
      <w:r>
        <w:rPr>
          <w:szCs w:val="24"/>
        </w:rPr>
        <w:t>по возможности</w:t>
      </w:r>
      <w:r w:rsidRPr="00561F55">
        <w:rPr>
          <w:szCs w:val="24"/>
        </w:rPr>
        <w:t xml:space="preserve"> пользоваться чисто аварийным ОНМ по углу </w:t>
      </w:r>
      <w:r w:rsidRPr="003821F3">
        <w:rPr>
          <w:i/>
          <w:szCs w:val="24"/>
        </w:rPr>
        <w:t>β</w:t>
      </w:r>
      <w:r>
        <w:rPr>
          <w:szCs w:val="24"/>
        </w:rPr>
        <w:t>;</w:t>
      </w:r>
    </w:p>
    <w:p w:rsidR="00561F55" w:rsidRPr="00197F85" w:rsidRDefault="00561F55" w:rsidP="00197F85">
      <w:pPr>
        <w:pStyle w:val="a9"/>
        <w:numPr>
          <w:ilvl w:val="0"/>
          <w:numId w:val="6"/>
        </w:numPr>
        <w:ind w:left="1418"/>
        <w:rPr>
          <w:szCs w:val="24"/>
        </w:rPr>
      </w:pPr>
      <w:r w:rsidRPr="00561F55">
        <w:rPr>
          <w:szCs w:val="24"/>
        </w:rPr>
        <w:t>при удаленных КЗ</w:t>
      </w:r>
      <w:r>
        <w:rPr>
          <w:szCs w:val="24"/>
        </w:rPr>
        <w:t xml:space="preserve">, когда точность определения угла </w:t>
      </w:r>
      <w:r w:rsidRPr="003821F3">
        <w:rPr>
          <w:i/>
          <w:szCs w:val="24"/>
        </w:rPr>
        <w:t>β</w:t>
      </w:r>
      <w:r>
        <w:rPr>
          <w:szCs w:val="24"/>
        </w:rPr>
        <w:t xml:space="preserve"> падает ниже допустимой</w:t>
      </w:r>
      <w:r w:rsidRPr="00561F55">
        <w:rPr>
          <w:szCs w:val="24"/>
        </w:rPr>
        <w:t xml:space="preserve"> пользоваться послеаварийным ОНМ по углу </w:t>
      </w:r>
      <w:r w:rsidRPr="003821F3">
        <w:rPr>
          <w:i/>
          <w:szCs w:val="24"/>
        </w:rPr>
        <w:t>α</w:t>
      </w:r>
      <w:r>
        <w:rPr>
          <w:szCs w:val="24"/>
        </w:rPr>
        <w:t>.</w:t>
      </w:r>
    </w:p>
    <w:p w:rsidR="00561F55" w:rsidRDefault="00561F55" w:rsidP="00561F55">
      <w:pPr>
        <w:ind w:firstLine="708"/>
      </w:pPr>
      <w:r>
        <w:t xml:space="preserve">Это сочетание было реализовано еще в электромеханических устройствах РЗА. </w:t>
      </w:r>
    </w:p>
    <w:p w:rsidR="00561F55" w:rsidRDefault="00561F55" w:rsidP="00561F55">
      <w:pPr>
        <w:ind w:firstLine="708"/>
      </w:pPr>
      <w:r>
        <w:t>Однако отметим, что такие устройства всегда старались упростить, в результате чего вместо логичного с точки зрения электротехники и математики варианта использовать комбинацию органов направления мощности (рис.</w:t>
      </w:r>
      <w:r>
        <w:rPr>
          <w:lang w:val="en-US"/>
        </w:rPr>
        <w:t> </w:t>
      </w:r>
      <w:r>
        <w:t xml:space="preserve">4) сделали гибридную характеристику ДЗ в форме окружности, которая сжимается/расширяется в зависимости от направления КЗ </w:t>
      </w:r>
      <w:r w:rsidRPr="004B3CF3">
        <w:t>(</w:t>
      </w:r>
      <w:r>
        <w:t>рис. 4</w:t>
      </w:r>
      <w:r w:rsidRPr="00782005">
        <w:rPr>
          <w:i/>
        </w:rPr>
        <w:t>б</w:t>
      </w:r>
      <w:r>
        <w:t>).</w:t>
      </w:r>
    </w:p>
    <w:p w:rsidR="00561F55" w:rsidRDefault="00561F55" w:rsidP="00561F55">
      <w:pPr>
        <w:ind w:firstLine="708"/>
      </w:pPr>
      <w:r>
        <w:t xml:space="preserve">Это вынужденное решение из электромеханики было вслепую скопировано современными производителями микропроцессорных релейных защит, несмотря на то, что прямой необходимости в этом не было. </w:t>
      </w:r>
    </w:p>
    <w:p w:rsidR="00561F55" w:rsidRPr="00FE530D" w:rsidRDefault="00561F55" w:rsidP="00561F55">
      <w:pPr>
        <w:ind w:firstLine="708"/>
      </w:pPr>
      <w:r>
        <w:t>Далее в широкий обиход вошли ДЗ с многоугольной характеристикой, для которых</w:t>
      </w:r>
      <w:r w:rsidRPr="00DB32B2">
        <w:t xml:space="preserve"> </w:t>
      </w:r>
      <w:r>
        <w:t>зачем-то сохранили электромеханический принцип, придумав сложный алгоритм смещения характеристики направленности (рис. 4</w:t>
      </w:r>
      <w:r w:rsidRPr="00782005">
        <w:rPr>
          <w:i/>
        </w:rPr>
        <w:t>в</w:t>
      </w:r>
      <w:r>
        <w:t xml:space="preserve">). </w:t>
      </w:r>
    </w:p>
    <w:p w:rsidR="00561F55" w:rsidRDefault="001E2580" w:rsidP="00561F55">
      <w:pPr>
        <w:ind w:firstLine="708"/>
      </w:pPr>
      <w:r>
        <w:t>При этом в терминалах также есть</w:t>
      </w:r>
      <w:r w:rsidR="00561F55">
        <w:t xml:space="preserve"> отдельные «классические» органы направления мощности для ТЗНП, ТЗОП, МТЗ, т.е. техническая возможность сделать все как надо была, но ее не реализовали.</w:t>
      </w:r>
    </w:p>
    <w:p w:rsidR="0011332C" w:rsidRDefault="0011332C" w:rsidP="0011332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8A19B2" wp14:editId="17C15B1D">
            <wp:extent cx="5219999" cy="415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69" t="2952" r="2122" b="2460"/>
                    <a:stretch/>
                  </pic:blipFill>
                  <pic:spPr bwMode="auto">
                    <a:xfrm>
                      <a:off x="0" y="0"/>
                      <a:ext cx="5228839" cy="416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F55" w:rsidRPr="0033253D" w:rsidRDefault="0011332C" w:rsidP="0011332C">
      <w:pPr>
        <w:jc w:val="center"/>
        <w:rPr>
          <w:sz w:val="18"/>
          <w:szCs w:val="18"/>
        </w:rPr>
      </w:pPr>
      <w:r w:rsidRPr="0033253D">
        <w:rPr>
          <w:sz w:val="18"/>
          <w:szCs w:val="18"/>
        </w:rPr>
        <w:t xml:space="preserve">Рис.4 </w:t>
      </w:r>
      <w:r w:rsidR="0033253D">
        <w:rPr>
          <w:sz w:val="18"/>
          <w:szCs w:val="18"/>
        </w:rPr>
        <w:t>—</w:t>
      </w:r>
      <w:r w:rsidR="003152A0">
        <w:rPr>
          <w:sz w:val="18"/>
          <w:szCs w:val="18"/>
        </w:rPr>
        <w:t xml:space="preserve"> Адаптивные характеристики ДЗ</w:t>
      </w:r>
    </w:p>
    <w:p w:rsidR="00AB2AB3" w:rsidRDefault="00AB2AB3" w:rsidP="00561F55">
      <w:pPr>
        <w:ind w:firstLine="708"/>
      </w:pPr>
      <w:r>
        <w:t>Наиболее правильным видится отказ от классических характеристик направленности дистанционной защиты. Вместо этого следует использовать комбинацию органов направления мощности прямой, обратной и нулевой последовательности.</w:t>
      </w:r>
    </w:p>
    <w:p w:rsidR="00561F55" w:rsidRPr="00FC6C34" w:rsidRDefault="00AB2AB3" w:rsidP="00561F55">
      <w:pPr>
        <w:ind w:firstLine="708"/>
      </w:pPr>
      <w:r>
        <w:t>Отметим</w:t>
      </w:r>
      <w:r w:rsidR="00561F55">
        <w:rPr>
          <w:szCs w:val="24"/>
        </w:rPr>
        <w:t>:</w:t>
      </w:r>
    </w:p>
    <w:p w:rsidR="00561F55" w:rsidRPr="00FC6C34" w:rsidRDefault="00561F55" w:rsidP="0011332C">
      <w:pPr>
        <w:pStyle w:val="a9"/>
        <w:numPr>
          <w:ilvl w:val="0"/>
          <w:numId w:val="8"/>
        </w:numPr>
        <w:ind w:left="714" w:hanging="357"/>
        <w:rPr>
          <w:szCs w:val="24"/>
        </w:rPr>
      </w:pPr>
      <w:r w:rsidRPr="00FC6C34">
        <w:rPr>
          <w:szCs w:val="24"/>
        </w:rPr>
        <w:t xml:space="preserve">для определения направления при несимметричных КЗ </w:t>
      </w:r>
      <w:r w:rsidR="00AB2AB3">
        <w:rPr>
          <w:szCs w:val="24"/>
        </w:rPr>
        <w:t>следует использовать ОНМ</w:t>
      </w:r>
      <w:r w:rsidRPr="00FC6C34">
        <w:rPr>
          <w:szCs w:val="24"/>
        </w:rPr>
        <w:t xml:space="preserve"> обратной </w:t>
      </w:r>
      <w:r w:rsidRPr="00B307F8">
        <w:rPr>
          <w:i/>
          <w:szCs w:val="24"/>
        </w:rPr>
        <w:t>М</w:t>
      </w:r>
      <w:r w:rsidRPr="00FC6C34">
        <w:rPr>
          <w:szCs w:val="24"/>
        </w:rPr>
        <w:t xml:space="preserve">2 и нулевой </w:t>
      </w:r>
      <w:r w:rsidRPr="00B307F8">
        <w:rPr>
          <w:i/>
          <w:szCs w:val="24"/>
        </w:rPr>
        <w:t>М</w:t>
      </w:r>
      <w:r w:rsidRPr="00FC6C34">
        <w:rPr>
          <w:szCs w:val="24"/>
        </w:rPr>
        <w:t xml:space="preserve">0 последовательности. Это позволит не привязываться к доаварийным напряжениям и токам в принципе, алгоритм всегда будет работать с виртуальной </w:t>
      </w:r>
      <w:r>
        <w:rPr>
          <w:szCs w:val="24"/>
        </w:rPr>
        <w:t>чисто аварийной</w:t>
      </w:r>
      <w:r w:rsidRPr="00FC6C34">
        <w:rPr>
          <w:szCs w:val="24"/>
        </w:rPr>
        <w:t xml:space="preserve"> схемой</w:t>
      </w:r>
    </w:p>
    <w:p w:rsidR="00561F55" w:rsidRPr="00FC6C34" w:rsidRDefault="00561F55" w:rsidP="0011332C">
      <w:pPr>
        <w:pStyle w:val="a9"/>
        <w:numPr>
          <w:ilvl w:val="0"/>
          <w:numId w:val="8"/>
        </w:numPr>
        <w:ind w:left="714" w:hanging="357"/>
        <w:rPr>
          <w:szCs w:val="24"/>
        </w:rPr>
      </w:pPr>
      <w:r w:rsidRPr="00FC6C34">
        <w:rPr>
          <w:szCs w:val="24"/>
        </w:rPr>
        <w:t xml:space="preserve">для определения направления при трехфазных симметричных КЗ следует, при возможности, использовать орган направления мощности прямой последовательности </w:t>
      </w:r>
      <w:r w:rsidRPr="00B307F8">
        <w:rPr>
          <w:i/>
          <w:szCs w:val="24"/>
        </w:rPr>
        <w:t>М</w:t>
      </w:r>
      <w:r w:rsidRPr="00FC6C34">
        <w:rPr>
          <w:szCs w:val="24"/>
        </w:rPr>
        <w:t>1</w:t>
      </w:r>
      <w:r w:rsidRPr="00FC6C34">
        <w:rPr>
          <w:szCs w:val="24"/>
          <w:vertAlign w:val="subscript"/>
        </w:rPr>
        <w:t>ав</w:t>
      </w:r>
      <w:r w:rsidRPr="00FC6C34">
        <w:rPr>
          <w:szCs w:val="24"/>
        </w:rPr>
        <w:t xml:space="preserve">, включенный на </w:t>
      </w:r>
      <w:r>
        <w:rPr>
          <w:szCs w:val="24"/>
        </w:rPr>
        <w:t>чисто аварийные</w:t>
      </w:r>
      <w:r w:rsidRPr="00FC6C34">
        <w:rPr>
          <w:szCs w:val="24"/>
        </w:rPr>
        <w:t xml:space="preserve"> ток и напряжение</w:t>
      </w:r>
    </w:p>
    <w:p w:rsidR="00561F55" w:rsidRDefault="00561F55" w:rsidP="0011332C">
      <w:pPr>
        <w:pStyle w:val="a9"/>
        <w:numPr>
          <w:ilvl w:val="0"/>
          <w:numId w:val="8"/>
        </w:numPr>
        <w:ind w:left="714" w:hanging="357"/>
        <w:rPr>
          <w:szCs w:val="24"/>
        </w:rPr>
      </w:pPr>
      <w:r w:rsidRPr="00FC6C34">
        <w:rPr>
          <w:szCs w:val="24"/>
        </w:rPr>
        <w:t>при трехфазных КЗ с отсутствием памяти напряжения следует пользоваться классическим органом направления мощности</w:t>
      </w:r>
      <w:r>
        <w:rPr>
          <w:szCs w:val="24"/>
        </w:rPr>
        <w:t xml:space="preserve"> (ОНМ)</w:t>
      </w:r>
      <w:r w:rsidRPr="00FC6C34">
        <w:rPr>
          <w:szCs w:val="24"/>
        </w:rPr>
        <w:t xml:space="preserve"> ДЗ, включенным на разность фазных токов и напряжений.</w:t>
      </w:r>
    </w:p>
    <w:p w:rsidR="00561F55" w:rsidRDefault="009D240A" w:rsidP="00AB2AB3">
      <w:pPr>
        <w:ind w:firstLine="357"/>
      </w:pPr>
      <w:r>
        <w:t>На рис.</w:t>
      </w:r>
      <w:r>
        <w:rPr>
          <w:lang w:val="en-US"/>
        </w:rPr>
        <w:t> </w:t>
      </w:r>
      <w:r w:rsidR="00A75C9D" w:rsidRPr="00A75C9D">
        <w:t>5</w:t>
      </w:r>
      <w:r w:rsidR="00AB2AB3">
        <w:t xml:space="preserve"> показана работа органа направления мощности </w:t>
      </w:r>
      <w:r w:rsidR="00AB2AB3" w:rsidRPr="0033253D">
        <w:rPr>
          <w:i/>
          <w:lang w:val="en-US"/>
        </w:rPr>
        <w:t>M</w:t>
      </w:r>
      <w:r w:rsidR="00AB2AB3" w:rsidRPr="00AB2AB3">
        <w:t>1</w:t>
      </w:r>
      <w:r w:rsidR="00AB2AB3" w:rsidRPr="00AB2AB3">
        <w:rPr>
          <w:vertAlign w:val="subscript"/>
        </w:rPr>
        <w:t>ав</w:t>
      </w:r>
      <w:r w:rsidR="00AB2AB3">
        <w:t xml:space="preserve"> при чистом трехфазном КЗ в обратном направлении при наличии насыщения </w:t>
      </w:r>
      <w:r w:rsidR="00A4037E">
        <w:t>трансформаторов тока.</w:t>
      </w:r>
      <w:r w:rsidR="00AB2AB3">
        <w:t xml:space="preserve"> </w:t>
      </w:r>
    </w:p>
    <w:p w:rsidR="006123FB" w:rsidRPr="00AB2AB3" w:rsidRDefault="006123FB" w:rsidP="006123F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38633" cy="7171899"/>
            <wp:effectExtent l="0" t="0" r="0" b="0"/>
            <wp:docPr id="17" name="Рисунок 17" descr="D:\C#\Matlab_GModel\GridModel\!!DISSER\DZ_Oscills\img\RoAES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D:\C#\Matlab_GModel\GridModel\!!DISSER\DZ_Oscills\img\RoAES_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" t="554" r="2667" b="2470"/>
                    <a:stretch/>
                  </pic:blipFill>
                  <pic:spPr bwMode="auto">
                    <a:xfrm>
                      <a:off x="0" y="0"/>
                      <a:ext cx="5437250" cy="71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F55" w:rsidRDefault="00561F55" w:rsidP="00561F55">
      <w:pPr>
        <w:jc w:val="center"/>
        <w:rPr>
          <w:sz w:val="18"/>
          <w:szCs w:val="18"/>
        </w:rPr>
      </w:pPr>
      <w:r w:rsidRPr="0033253D">
        <w:rPr>
          <w:sz w:val="18"/>
          <w:szCs w:val="18"/>
        </w:rPr>
        <w:t xml:space="preserve">Рис. </w:t>
      </w:r>
      <w:r w:rsidR="00A75C9D" w:rsidRPr="00A75C9D">
        <w:rPr>
          <w:sz w:val="18"/>
          <w:szCs w:val="18"/>
        </w:rPr>
        <w:t>5</w:t>
      </w:r>
      <w:r w:rsidRPr="0033253D">
        <w:rPr>
          <w:sz w:val="18"/>
          <w:szCs w:val="18"/>
        </w:rPr>
        <w:t xml:space="preserve"> — Работа ОНМ </w:t>
      </w:r>
      <w:r w:rsidR="00A75C9D">
        <w:rPr>
          <w:i/>
          <w:sz w:val="18"/>
          <w:szCs w:val="18"/>
          <w:lang w:val="en-US"/>
        </w:rPr>
        <w:t>M</w:t>
      </w:r>
      <w:r w:rsidRPr="0033253D">
        <w:rPr>
          <w:sz w:val="18"/>
          <w:szCs w:val="18"/>
        </w:rPr>
        <w:t>1ав при близком трехфазном КЗ в обратном направлении</w:t>
      </w:r>
      <w:r w:rsidR="00A4037E" w:rsidRPr="0033253D">
        <w:rPr>
          <w:sz w:val="18"/>
          <w:szCs w:val="18"/>
        </w:rPr>
        <w:t>, сопровождающимся насыщением ТТ</w:t>
      </w:r>
    </w:p>
    <w:p w:rsidR="00A34FA2" w:rsidRPr="009D240A" w:rsidRDefault="00A34FA2" w:rsidP="003152A0">
      <w:pPr>
        <w:spacing w:before="120"/>
        <w:rPr>
          <w:szCs w:val="24"/>
        </w:rPr>
      </w:pPr>
    </w:p>
    <w:sectPr w:rsidR="00A34FA2" w:rsidRPr="009D240A" w:rsidSect="00055B9D">
      <w:pgSz w:w="11907" w:h="1683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688" w:rsidRDefault="00DE3688" w:rsidP="00055B9D">
      <w:pPr>
        <w:spacing w:line="240" w:lineRule="auto"/>
      </w:pPr>
      <w:r>
        <w:separator/>
      </w:r>
    </w:p>
  </w:endnote>
  <w:endnote w:type="continuationSeparator" w:id="0">
    <w:p w:rsidR="00DE3688" w:rsidRDefault="00DE3688" w:rsidP="00055B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688" w:rsidRDefault="00DE3688" w:rsidP="00055B9D">
      <w:pPr>
        <w:spacing w:line="240" w:lineRule="auto"/>
      </w:pPr>
      <w:r>
        <w:separator/>
      </w:r>
    </w:p>
  </w:footnote>
  <w:footnote w:type="continuationSeparator" w:id="0">
    <w:p w:rsidR="00DE3688" w:rsidRDefault="00DE3688" w:rsidP="00055B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7086"/>
    <w:multiLevelType w:val="hybridMultilevel"/>
    <w:tmpl w:val="0A825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06D85"/>
    <w:multiLevelType w:val="hybridMultilevel"/>
    <w:tmpl w:val="B18AB2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366E52"/>
    <w:multiLevelType w:val="hybridMultilevel"/>
    <w:tmpl w:val="9D1603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6E560ED"/>
    <w:multiLevelType w:val="hybridMultilevel"/>
    <w:tmpl w:val="39FE2A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AA2119"/>
    <w:multiLevelType w:val="hybridMultilevel"/>
    <w:tmpl w:val="D0585ACE"/>
    <w:lvl w:ilvl="0" w:tplc="04190005">
      <w:start w:val="1"/>
      <w:numFmt w:val="bullet"/>
      <w:lvlText w:val=""/>
      <w:lvlJc w:val="left"/>
      <w:pPr>
        <w:ind w:left="14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">
    <w:nsid w:val="3EC30B15"/>
    <w:multiLevelType w:val="hybridMultilevel"/>
    <w:tmpl w:val="AB6600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30310E4"/>
    <w:multiLevelType w:val="hybridMultilevel"/>
    <w:tmpl w:val="716E0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847F49"/>
    <w:multiLevelType w:val="hybridMultilevel"/>
    <w:tmpl w:val="C8946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934156"/>
    <w:multiLevelType w:val="hybridMultilevel"/>
    <w:tmpl w:val="A69A02B6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8C41568"/>
    <w:multiLevelType w:val="hybridMultilevel"/>
    <w:tmpl w:val="C180FB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5CCA765E"/>
    <w:multiLevelType w:val="hybridMultilevel"/>
    <w:tmpl w:val="8AA8BE1C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>
    <w:nsid w:val="63A86462"/>
    <w:multiLevelType w:val="hybridMultilevel"/>
    <w:tmpl w:val="8286F5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AE19AE"/>
    <w:multiLevelType w:val="hybridMultilevel"/>
    <w:tmpl w:val="B99285E4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789673DC"/>
    <w:multiLevelType w:val="hybridMultilevel"/>
    <w:tmpl w:val="1E0052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7B7936EC"/>
    <w:multiLevelType w:val="hybridMultilevel"/>
    <w:tmpl w:val="8AA6A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FE110C"/>
    <w:multiLevelType w:val="hybridMultilevel"/>
    <w:tmpl w:val="4ACC0A8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F1A6E54"/>
    <w:multiLevelType w:val="hybridMultilevel"/>
    <w:tmpl w:val="B19E7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5"/>
  </w:num>
  <w:num w:numId="5">
    <w:abstractNumId w:val="15"/>
  </w:num>
  <w:num w:numId="6">
    <w:abstractNumId w:val="7"/>
  </w:num>
  <w:num w:numId="7">
    <w:abstractNumId w:val="12"/>
  </w:num>
  <w:num w:numId="8">
    <w:abstractNumId w:val="0"/>
  </w:num>
  <w:num w:numId="9">
    <w:abstractNumId w:val="4"/>
  </w:num>
  <w:num w:numId="10">
    <w:abstractNumId w:val="8"/>
  </w:num>
  <w:num w:numId="11">
    <w:abstractNumId w:val="14"/>
  </w:num>
  <w:num w:numId="12">
    <w:abstractNumId w:val="13"/>
  </w:num>
  <w:num w:numId="13">
    <w:abstractNumId w:val="1"/>
  </w:num>
  <w:num w:numId="14">
    <w:abstractNumId w:val="10"/>
  </w:num>
  <w:num w:numId="15">
    <w:abstractNumId w:val="3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EC9"/>
    <w:rsid w:val="00020099"/>
    <w:rsid w:val="000218E2"/>
    <w:rsid w:val="00025678"/>
    <w:rsid w:val="00055B9D"/>
    <w:rsid w:val="00065E05"/>
    <w:rsid w:val="000A676F"/>
    <w:rsid w:val="000B5D65"/>
    <w:rsid w:val="000D08C3"/>
    <w:rsid w:val="000F5104"/>
    <w:rsid w:val="0011332C"/>
    <w:rsid w:val="001567DA"/>
    <w:rsid w:val="001666A1"/>
    <w:rsid w:val="00190A55"/>
    <w:rsid w:val="00195A4D"/>
    <w:rsid w:val="00197F85"/>
    <w:rsid w:val="001B524A"/>
    <w:rsid w:val="001E2580"/>
    <w:rsid w:val="001E63B5"/>
    <w:rsid w:val="0020372F"/>
    <w:rsid w:val="0021530E"/>
    <w:rsid w:val="0023473F"/>
    <w:rsid w:val="00241FBF"/>
    <w:rsid w:val="002613AA"/>
    <w:rsid w:val="003032BD"/>
    <w:rsid w:val="003152A0"/>
    <w:rsid w:val="003152CE"/>
    <w:rsid w:val="00327A31"/>
    <w:rsid w:val="0033253D"/>
    <w:rsid w:val="00333590"/>
    <w:rsid w:val="003819CD"/>
    <w:rsid w:val="003821F3"/>
    <w:rsid w:val="003A7FD6"/>
    <w:rsid w:val="003B0C09"/>
    <w:rsid w:val="003B5585"/>
    <w:rsid w:val="003C2ADA"/>
    <w:rsid w:val="003E2160"/>
    <w:rsid w:val="00420270"/>
    <w:rsid w:val="0042498B"/>
    <w:rsid w:val="0043352B"/>
    <w:rsid w:val="00453B06"/>
    <w:rsid w:val="004568A7"/>
    <w:rsid w:val="0049246F"/>
    <w:rsid w:val="004B0F41"/>
    <w:rsid w:val="004C27FD"/>
    <w:rsid w:val="004C6979"/>
    <w:rsid w:val="004D1754"/>
    <w:rsid w:val="005005BA"/>
    <w:rsid w:val="005055B3"/>
    <w:rsid w:val="005210CF"/>
    <w:rsid w:val="0054344C"/>
    <w:rsid w:val="00561F55"/>
    <w:rsid w:val="00591D7F"/>
    <w:rsid w:val="005B2C93"/>
    <w:rsid w:val="005B7EC6"/>
    <w:rsid w:val="005F1764"/>
    <w:rsid w:val="006123FB"/>
    <w:rsid w:val="00621300"/>
    <w:rsid w:val="00635E35"/>
    <w:rsid w:val="006A305B"/>
    <w:rsid w:val="006D435A"/>
    <w:rsid w:val="006D5F7F"/>
    <w:rsid w:val="006D7D6B"/>
    <w:rsid w:val="006F3786"/>
    <w:rsid w:val="00757B23"/>
    <w:rsid w:val="00767CD3"/>
    <w:rsid w:val="007702F5"/>
    <w:rsid w:val="007A74CF"/>
    <w:rsid w:val="007C3A77"/>
    <w:rsid w:val="007D55D2"/>
    <w:rsid w:val="008335FD"/>
    <w:rsid w:val="008358CD"/>
    <w:rsid w:val="0083751A"/>
    <w:rsid w:val="00851DDA"/>
    <w:rsid w:val="008534BD"/>
    <w:rsid w:val="00853BA2"/>
    <w:rsid w:val="008B7B7C"/>
    <w:rsid w:val="008D6A3A"/>
    <w:rsid w:val="00921D2C"/>
    <w:rsid w:val="00971797"/>
    <w:rsid w:val="0097182B"/>
    <w:rsid w:val="009757E1"/>
    <w:rsid w:val="009A0550"/>
    <w:rsid w:val="009A40A7"/>
    <w:rsid w:val="009D240A"/>
    <w:rsid w:val="009F34AE"/>
    <w:rsid w:val="009F7EC9"/>
    <w:rsid w:val="00A34FA2"/>
    <w:rsid w:val="00A4037E"/>
    <w:rsid w:val="00A72752"/>
    <w:rsid w:val="00A75C9D"/>
    <w:rsid w:val="00A86847"/>
    <w:rsid w:val="00A97A14"/>
    <w:rsid w:val="00AB2AB3"/>
    <w:rsid w:val="00AE35B3"/>
    <w:rsid w:val="00B243EC"/>
    <w:rsid w:val="00B474E5"/>
    <w:rsid w:val="00B61BF9"/>
    <w:rsid w:val="00B81349"/>
    <w:rsid w:val="00BA35F1"/>
    <w:rsid w:val="00C00186"/>
    <w:rsid w:val="00C22C11"/>
    <w:rsid w:val="00C47D1F"/>
    <w:rsid w:val="00C64823"/>
    <w:rsid w:val="00C65DF1"/>
    <w:rsid w:val="00CE3951"/>
    <w:rsid w:val="00DA2D02"/>
    <w:rsid w:val="00DB1706"/>
    <w:rsid w:val="00DB3B65"/>
    <w:rsid w:val="00DD0F3F"/>
    <w:rsid w:val="00DE3688"/>
    <w:rsid w:val="00DF0C7C"/>
    <w:rsid w:val="00DF2923"/>
    <w:rsid w:val="00E40341"/>
    <w:rsid w:val="00E643A9"/>
    <w:rsid w:val="00E64D66"/>
    <w:rsid w:val="00EB43F2"/>
    <w:rsid w:val="00EB5AA8"/>
    <w:rsid w:val="00EB6176"/>
    <w:rsid w:val="00F011F6"/>
    <w:rsid w:val="00F114B0"/>
    <w:rsid w:val="00F84CB0"/>
    <w:rsid w:val="00FC5DC8"/>
    <w:rsid w:val="00FE4421"/>
    <w:rsid w:val="00FF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FD6"/>
    <w:pPr>
      <w:spacing w:after="0"/>
      <w:jc w:val="both"/>
    </w:pPr>
    <w:rPr>
      <w:rFonts w:ascii="Times New Roman" w:eastAsia="Calibri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3A7FD6"/>
    <w:pPr>
      <w:ind w:firstLine="708"/>
      <w:outlineLvl w:val="0"/>
    </w:pPr>
    <w:rPr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A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B9D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055B9D"/>
  </w:style>
  <w:style w:type="paragraph" w:styleId="a5">
    <w:name w:val="footer"/>
    <w:basedOn w:val="a"/>
    <w:link w:val="a6"/>
    <w:uiPriority w:val="99"/>
    <w:unhideWhenUsed/>
    <w:rsid w:val="00055B9D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055B9D"/>
  </w:style>
  <w:style w:type="character" w:customStyle="1" w:styleId="10">
    <w:name w:val="Заголовок 1 Знак"/>
    <w:basedOn w:val="a0"/>
    <w:link w:val="1"/>
    <w:uiPriority w:val="9"/>
    <w:rsid w:val="003A7FD6"/>
    <w:rPr>
      <w:rFonts w:ascii="Times New Roman" w:eastAsia="Calibri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243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3EC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20372F"/>
    <w:pPr>
      <w:ind w:left="720"/>
      <w:contextualSpacing/>
    </w:pPr>
  </w:style>
  <w:style w:type="character" w:customStyle="1" w:styleId="aa">
    <w:name w:val="Абзац списка Знак"/>
    <w:basedOn w:val="a0"/>
    <w:link w:val="a9"/>
    <w:uiPriority w:val="34"/>
    <w:rsid w:val="0020372F"/>
    <w:rPr>
      <w:rFonts w:ascii="Times New Roman" w:eastAsia="Calibri" w:hAnsi="Times New Roman" w:cs="Times New Roman"/>
    </w:rPr>
  </w:style>
  <w:style w:type="paragraph" w:styleId="ab">
    <w:name w:val="Normal (Web)"/>
    <w:basedOn w:val="a"/>
    <w:uiPriority w:val="99"/>
    <w:unhideWhenUsed/>
    <w:rsid w:val="00561F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9A40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9A40A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C2A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ibliography"/>
    <w:basedOn w:val="a"/>
    <w:next w:val="a"/>
    <w:uiPriority w:val="37"/>
    <w:unhideWhenUsed/>
    <w:rsid w:val="00A75C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FD6"/>
    <w:pPr>
      <w:spacing w:after="0"/>
      <w:jc w:val="both"/>
    </w:pPr>
    <w:rPr>
      <w:rFonts w:ascii="Times New Roman" w:eastAsia="Calibri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3A7FD6"/>
    <w:pPr>
      <w:ind w:firstLine="708"/>
      <w:outlineLvl w:val="0"/>
    </w:pPr>
    <w:rPr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AD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5B9D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055B9D"/>
  </w:style>
  <w:style w:type="paragraph" w:styleId="a5">
    <w:name w:val="footer"/>
    <w:basedOn w:val="a"/>
    <w:link w:val="a6"/>
    <w:uiPriority w:val="99"/>
    <w:unhideWhenUsed/>
    <w:rsid w:val="00055B9D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055B9D"/>
  </w:style>
  <w:style w:type="character" w:customStyle="1" w:styleId="10">
    <w:name w:val="Заголовок 1 Знак"/>
    <w:basedOn w:val="a0"/>
    <w:link w:val="1"/>
    <w:uiPriority w:val="9"/>
    <w:rsid w:val="003A7FD6"/>
    <w:rPr>
      <w:rFonts w:ascii="Times New Roman" w:eastAsia="Calibri" w:hAnsi="Times New Roman" w:cs="Times New Roman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243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3EC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34"/>
    <w:qFormat/>
    <w:rsid w:val="0020372F"/>
    <w:pPr>
      <w:ind w:left="720"/>
      <w:contextualSpacing/>
    </w:pPr>
  </w:style>
  <w:style w:type="character" w:customStyle="1" w:styleId="aa">
    <w:name w:val="Абзац списка Знак"/>
    <w:basedOn w:val="a0"/>
    <w:link w:val="a9"/>
    <w:uiPriority w:val="34"/>
    <w:rsid w:val="0020372F"/>
    <w:rPr>
      <w:rFonts w:ascii="Times New Roman" w:eastAsia="Calibri" w:hAnsi="Times New Roman" w:cs="Times New Roman"/>
    </w:rPr>
  </w:style>
  <w:style w:type="paragraph" w:styleId="ab">
    <w:name w:val="Normal (Web)"/>
    <w:basedOn w:val="a"/>
    <w:uiPriority w:val="99"/>
    <w:unhideWhenUsed/>
    <w:rsid w:val="00561F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9A40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9A40A7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C2AD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Bibliography"/>
    <w:basedOn w:val="a"/>
    <w:next w:val="a"/>
    <w:uiPriority w:val="37"/>
    <w:unhideWhenUsed/>
    <w:rsid w:val="00A75C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>
  <b:Source>
    <b:Tag>Циг</b:Tag>
    <b:SourceType>Book</b:SourceType>
    <b:Guid>{34CA8B2C-1E42-42E5-9F4B-89B36F62C0C4}</b:Guid>
    <b:Title>Цифровая дистанционная защита: принципы и применение. – Пер. с англ. / Под ред. А.Ф Дьякова. — М.: Энергоиздат, 2005. — 322 с.</b:Title>
    <b:Author>
      <b:Author>
        <b:Corporate>Циглер Г.</b:Corporate>
      </b:Author>
    </b:Author>
    <b:RefOrder>4</b:RefOrder>
  </b:Source>
  <b:Source>
    <b:Tag>ЭКРА</b:Tag>
    <b:SourceType>Book</b:SourceType>
    <b:Guid>{8CDD493D-4749-42DE-A789-D0AFD0975FDE}</b:Guid>
    <b:Title>Рекомендации по расчету уставок резервных защит ЛЭП ВН на базе шкафов НПП «ЭКРА». — Чебоксары: ООО «НПП ЭКРА», 2012.</b:Title>
    <b:RefOrder>10</b:RefOrder>
  </b:Source>
  <b:Source>
    <b:Tag>Баг</b:Tag>
    <b:SourceType>Book</b:SourceType>
    <b:Guid>{0228B251-9802-479E-A751-54ED326C9369}</b:Guid>
    <b:Author>
      <b:Author>
        <b:Corporate>Баглейбтер О.И.</b:Corporate>
      </b:Author>
    </b:Author>
    <b:Title>Трансформатор тока в сетях релейной защиты. Противодействие насыщению ТТ апериодической составляющей тока КЗ. // Новости электротехники. №5 – 2008.</b:Title>
    <b:RefOrder>6</b:RefOrder>
  </b:Source>
  <b:Source>
    <b:Tag>Шне1</b:Tag>
    <b:SourceType>Book</b:SourceType>
    <b:Guid>{83855944-CC93-4917-8EFF-6BB070B2A22B}</b:Guid>
    <b:Author>
      <b:Author>
        <b:Corporate>Шнеерсон Э.М.</b:Corporate>
      </b:Author>
    </b:Author>
    <b:Title>Цифровая релейная защита. — М.: Энергоатомиздат, 2007.</b:Title>
    <b:RefOrder>9</b:RefOrder>
  </b:Source>
  <b:Source>
    <b:Tag>Ефр</b:Tag>
    <b:SourceType>Book</b:SourceType>
    <b:Guid>{0DA8E5DF-5448-4F57-9AD2-8BC1B9D6BCAF}</b:Guid>
    <b:Author>
      <b:Author>
        <b:Corporate>Ефремов В.А.</b:Corporate>
      </b:Author>
    </b:Author>
    <b:Title>Адаптивный дистанционный принцип защиты и автоматики линий электропередачи и средства его реализации: автореф. дис. … к-та техн. наук: 05.14.02/ Ефремов Валерий Александрович. – Санкт-Петербург, 1993.</b:Title>
    <b:RefOrder>7</b:RefOrder>
  </b:Source>
  <b:Source>
    <b:Tag>Ата_РЗ</b:Tag>
    <b:SourceType>Book</b:SourceType>
    <b:Guid>{11A2930D-5A72-47A8-ACFE-BF5FCF5B779F}</b:Guid>
    <b:Title>Теоретические основы релейной защиты высоковольтных сетей. — М.-Л.:ГЭИ, 1957.</b:Title>
    <b:Author>
      <b:Author>
        <b:Corporate>Атабеков Г.И.</b:Corporate>
      </b:Author>
    </b:Author>
    <b:RefOrder>2</b:RefOrder>
  </b:Source>
  <b:Source>
    <b:Tag>Уль</b:Tag>
    <b:SourceType>Book</b:SourceType>
    <b:Guid>{A76DD7FB-C50E-4FD5-AB95-69F39B9C3CFB}</b:Guid>
    <b:Title>Электромагнитные переходные процессы. — М.: Энергия, 1970.</b:Title>
    <b:Author>
      <b:Author>
        <b:Corporate>Ульянов С.А. </b:Corporate>
      </b:Author>
    </b:Author>
    <b:RefOrder>3</b:RefOrder>
  </b:Source>
  <b:Source>
    <b:Tag>Бер82</b:Tag>
    <b:SourceType>Book</b:SourceType>
    <b:Guid>{54ECBDE4-3A5F-455E-918A-B31C18B3830E}</b:Guid>
    <b:Author>
      <b:Author>
        <b:Corporate>Бернас С., Цёк З.</b:Corporate>
      </b:Author>
    </b:Author>
    <b:Title>Математические модели элементов электроэнергетических систем. - Пер. с польского Э.В. Турского, Н.Н. Шелухина</b:Title>
    <b:Year>1982</b:Year>
    <b:City>- М.:</b:City>
    <b:Publisher>Энергоиздат</b:Publisher>
    <b:RefOrder>5</b:RefOrder>
  </b:Source>
  <b:Source>
    <b:Tag>5Фе</b:Tag>
    <b:SourceType>Book</b:SourceType>
    <b:Guid>{9753143E-C6C8-4BE3-AD67-425A5F8C4504}</b:Guid>
    <b:Title>Релейная защита электроэнергетических систем: Учеб. для вузов. — 2-е изд., перераб. и доп. — М.: Энергоатомиздат, 1992. — 528 с.: ил.</b:Title>
    <b:Author>
      <b:Author>
        <b:Corporate>Федосеев А.М., Федосеев М.А. </b:Corporate>
      </b:Author>
    </b:Author>
    <b:RefOrder>1</b:RefOrder>
  </b:Source>
  <b:Source>
    <b:Tag>Чер98</b:Tag>
    <b:SourceType>Book</b:SourceType>
    <b:Guid>{3D8CA117-4B99-4531-AFFA-E18AE1FA1F3D}</b:Guid>
    <b:Author>
      <b:Author>
        <b:Corporate>Чернобровов Н.В., Семенов В.А.</b:Corporate>
      </b:Author>
    </b:Author>
    <b:Title>Релейная защита энергетических систем: учеб. пособие для техникумов.</b:Title>
    <b:Year>1998</b:Year>
    <b:City>М.:</b:City>
    <b:Publisher>Энергоатомиздат</b:Publisher>
    <b:RefOrder>8</b:RefOrder>
  </b:Source>
  <b:Source>
    <b:Tag>Дон</b:Tag>
    <b:SourceType>Book</b:SourceType>
    <b:Guid>{34CCCB03-0AEB-43E0-95CF-EB9FA6805DDB}</b:Guid>
    <b:Author>
      <b:Author>
        <b:Corporate>Дони Н.А.</b:Corporate>
      </b:Author>
    </b:Author>
    <b:Title>Анализ отключения ВЛ РОАЭС - Южная и РОАЭС - Буденновск при внешнем повреждении // http://cigre.ru URL: http://cigre.ru/research_commitets/ik_rus/b5_rus/Н.А Дони.pdf (дата обращения: 16.07.2018).</b:Title>
    <b:RefOrder>11</b:RefOrder>
  </b:Source>
</b:Sources>
</file>

<file path=customXml/itemProps1.xml><?xml version="1.0" encoding="utf-8"?>
<ds:datastoreItem xmlns:ds="http://schemas.openxmlformats.org/officeDocument/2006/customXml" ds:itemID="{E66BD4F1-ED82-409F-B7A7-A44FB4C01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Колобанов Петр Алексеевич</dc:creator>
  <cp:lastModifiedBy>Колобанов Петр Алексеевич</cp:lastModifiedBy>
  <cp:revision>5</cp:revision>
  <dcterms:created xsi:type="dcterms:W3CDTF">2022-09-27T08:32:00Z</dcterms:created>
  <dcterms:modified xsi:type="dcterms:W3CDTF">2022-09-27T16:22:00Z</dcterms:modified>
</cp:coreProperties>
</file>