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206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A6037" w:rsidRPr="00B15B6F" w:rsidTr="00FC1170">
        <w:trPr>
          <w:trHeight w:val="3818"/>
          <w:hidden/>
        </w:trPr>
        <w:bookmarkStart w:id="0" w:name="_GoBack" w:displacedByCustomXml="next"/>
        <w:bookmarkEnd w:id="0" w:displacedByCustomXml="next"/>
        <w:sdt>
          <w:sdtPr>
            <w:rPr>
              <w:rFonts w:ascii="Times New Roman" w:hAnsi="Times New Roman" w:cs="Times New Roman"/>
              <w:vanish/>
              <w:sz w:val="28"/>
              <w:szCs w:val="28"/>
            </w:rPr>
            <w:id w:val="591750763"/>
            <w:picture/>
          </w:sdtPr>
          <w:sdtEndPr/>
          <w:sdtContent>
            <w:tc>
              <w:tcPr>
                <w:tcW w:w="10206" w:type="dxa"/>
                <w:vAlign w:val="bottom"/>
              </w:tcPr>
              <w:p w:rsidR="008A6037" w:rsidRPr="00B15B6F" w:rsidRDefault="00E10720" w:rsidP="00FC1170">
                <w:pPr>
                  <w:ind w:left="57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15B6F">
                  <w:rPr>
                    <w:rFonts w:ascii="Times New Roman" w:hAnsi="Times New Roman" w:cs="Times New Roman"/>
                    <w:noProof/>
                    <w:vanish/>
                    <w:sz w:val="28"/>
                    <w:szCs w:val="28"/>
                    <w:lang w:eastAsia="ru-RU"/>
                  </w:rPr>
                  <w:drawing>
                    <wp:inline distT="0" distB="0" distL="0" distR="0" wp14:anchorId="5FC9047E" wp14:editId="3DBE4963">
                      <wp:extent cx="6303600" cy="2376558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3600" cy="2376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076B0" w:rsidRPr="00B15B6F" w:rsidRDefault="004076B0" w:rsidP="0040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B0" w:rsidRPr="00B15B6F" w:rsidRDefault="004076B0" w:rsidP="0040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67" w:rsidRPr="00B15B6F" w:rsidRDefault="00A45067" w:rsidP="00A45067">
      <w:pPr>
        <w:tabs>
          <w:tab w:val="left" w:pos="141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B15B6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</w:p>
    <w:p w:rsidR="00A45067" w:rsidRPr="00B15B6F" w:rsidRDefault="00A45067" w:rsidP="00A45067">
      <w:pPr>
        <w:tabs>
          <w:tab w:val="left" w:pos="141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B15B6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Методических указаний по технологическому проектированию подстанций переменно</w:t>
      </w:r>
      <w:r w:rsidR="001E34D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го тока с высшим напряжением 35</w:t>
      </w:r>
      <w:r w:rsidR="00CC72D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6D7354" w:rsidRPr="006D7354">
        <w:rPr>
          <w:b/>
          <w:szCs w:val="28"/>
        </w:rPr>
        <w:t>–</w:t>
      </w:r>
      <w:r w:rsidR="00CC72D6">
        <w:rPr>
          <w:b/>
          <w:szCs w:val="28"/>
        </w:rPr>
        <w:t xml:space="preserve"> </w:t>
      </w:r>
      <w:r w:rsidRPr="00B15B6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750 </w:t>
      </w:r>
      <w:proofErr w:type="spellStart"/>
      <w:r w:rsidRPr="00B15B6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кВ</w:t>
      </w:r>
      <w:proofErr w:type="spellEnd"/>
    </w:p>
    <w:p w:rsidR="00A45067" w:rsidRPr="00B15B6F" w:rsidRDefault="00A45067" w:rsidP="00A45067">
      <w:pPr>
        <w:tabs>
          <w:tab w:val="left" w:pos="1418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45067" w:rsidRPr="00B15B6F" w:rsidRDefault="00A45067" w:rsidP="00A4506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пунктом 3 статьи 4 Федерального закона от 26 марта 2003 г. № 35-ФЗ «Об электроэнергетике»</w:t>
      </w:r>
      <w:r w:rsidRPr="00B15B6F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772B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абзацем седьмым </w:t>
      </w:r>
      <w:r w:rsidR="00772B7D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подпункт</w:t>
      </w:r>
      <w:r w:rsidR="00772B7D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772B7D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«в» пункта 2 постановления Правительства Российской Федерации от 13 августа 2018 г. № 937 «Об утверждении Правил технологического функционирования электроэнергетических систем и</w:t>
      </w:r>
      <w:r w:rsidR="003C3EEC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3C3EEC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внесении изменений в некоторые акты Правительства Российской Федерации»</w:t>
      </w:r>
      <w:r w:rsidRPr="00B15B6F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, подпунктом «в» пункта 1 и пунктом 2</w:t>
      </w:r>
      <w:r w:rsidRPr="00B15B6F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t>1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 марта 2017 г. № 244 «О совершенствовании требований к</w:t>
      </w:r>
      <w:r w:rsidR="003C3EEC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обеспечению надежности и безопасности электроэнергетических систем и</w:t>
      </w:r>
      <w:r w:rsidR="003C3EEC"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объектов электроэнергетики и внесении изменений в некоторые акты Правительства Российской Федерации»</w:t>
      </w:r>
      <w:r w:rsidRPr="00B15B6F">
        <w:rPr>
          <w:rFonts w:ascii="Times New Roman" w:eastAsia="SimSu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270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15B6F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A45067" w:rsidRPr="00B15B6F" w:rsidRDefault="003C3EEC" w:rsidP="00CA556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1. 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 прилагаемые Методические указания по технологическому проектированию подстанций переменного тока с высшим напряжением 35</w:t>
      </w:r>
      <w:r w:rsidR="007818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D7354">
        <w:rPr>
          <w:szCs w:val="28"/>
        </w:rPr>
        <w:t>–</w:t>
      </w:r>
      <w:r w:rsidR="007818DC">
        <w:rPr>
          <w:szCs w:val="28"/>
        </w:rPr>
        <w:t xml:space="preserve"> 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750 </w:t>
      </w:r>
      <w:proofErr w:type="spellStart"/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кВ.</w:t>
      </w:r>
      <w:proofErr w:type="spellEnd"/>
    </w:p>
    <w:p w:rsidR="00A45067" w:rsidRPr="00B15B6F" w:rsidRDefault="003C3EEC" w:rsidP="00CA556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2. 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Настоящий приказ вступает в силу по истечении трех месяцев со дня его официального опубликования, за исключением пунктов 16</w:t>
      </w:r>
      <w:r w:rsidR="003270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21 Методических 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указаний</w:t>
      </w:r>
      <w:r w:rsidR="00A45067" w:rsidRPr="00B1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по технологическому проектированию подстанций переменного тока 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 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высшим напряжением 35</w:t>
      </w:r>
      <w:r w:rsidR="007818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D7354">
        <w:rPr>
          <w:szCs w:val="28"/>
        </w:rPr>
        <w:t>–</w:t>
      </w:r>
      <w:r w:rsidR="007818DC">
        <w:rPr>
          <w:szCs w:val="28"/>
        </w:rPr>
        <w:t xml:space="preserve"> </w:t>
      </w:r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750 </w:t>
      </w:r>
      <w:proofErr w:type="spellStart"/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кВ</w:t>
      </w:r>
      <w:proofErr w:type="spellEnd"/>
      <w:r w:rsidR="00A45067"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, утвержденных настоящим приказом.</w:t>
      </w:r>
    </w:p>
    <w:p w:rsidR="00A45067" w:rsidRPr="00B15B6F" w:rsidRDefault="00A45067" w:rsidP="00CA5568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Пункты 16</w:t>
      </w:r>
      <w:r w:rsidR="0032703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21 Методических указаний</w:t>
      </w:r>
      <w:r w:rsidRPr="00B1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по технологическому проектированию подстанций переменного тока с высшим напряжением 35</w:t>
      </w:r>
      <w:r w:rsidR="007818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6D7354">
        <w:rPr>
          <w:szCs w:val="28"/>
        </w:rPr>
        <w:t>–</w:t>
      </w:r>
      <w:r w:rsidR="007818DC">
        <w:rPr>
          <w:szCs w:val="28"/>
        </w:rPr>
        <w:t xml:space="preserve"> </w:t>
      </w:r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750 </w:t>
      </w:r>
      <w:proofErr w:type="spellStart"/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кВ</w:t>
      </w:r>
      <w:proofErr w:type="spellEnd"/>
      <w:r w:rsidRPr="00B15B6F">
        <w:rPr>
          <w:rFonts w:ascii="Times New Roman" w:eastAsia="SimSun" w:hAnsi="Times New Roman" w:cs="Times New Roman"/>
          <w:sz w:val="28"/>
          <w:szCs w:val="28"/>
          <w:lang w:eastAsia="ru-RU"/>
        </w:rPr>
        <w:t>, утвержденных настоящим приказом, вступают в силу по истечении шести месяцев со дня его официального опубликования.</w:t>
      </w:r>
    </w:p>
    <w:p w:rsidR="004076B0" w:rsidRPr="00B15B6F" w:rsidRDefault="004076B0" w:rsidP="00407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B0" w:rsidRPr="00B15B6F" w:rsidRDefault="004076B0" w:rsidP="00226C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2062"/>
        <w:gridCol w:w="3745"/>
      </w:tblGrid>
      <w:tr w:rsidR="006F3874" w:rsidRPr="00B15B6F" w:rsidTr="00B15B6F">
        <w:trPr>
          <w:trHeight w:val="135"/>
        </w:trPr>
        <w:tc>
          <w:tcPr>
            <w:tcW w:w="4399" w:type="dxa"/>
            <w:shd w:val="clear" w:color="auto" w:fill="auto"/>
          </w:tcPr>
          <w:p w:rsidR="006F3874" w:rsidRPr="00145BC6" w:rsidRDefault="00145BC6" w:rsidP="00145BC6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Подписал_должность"/>
            <w:bookmarkEnd w:id="1"/>
            <w:proofErr w:type="spellStart"/>
            <w:r w:rsidRPr="0014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Министр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6F3874" w:rsidRPr="00B15B6F" w:rsidRDefault="00145BC6" w:rsidP="00145BC6">
            <w:pPr>
              <w:pStyle w:val="ad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145BC6">
              <w:rPr>
                <w:rFonts w:ascii="Times New Roman" w:hAnsi="Times New Roman" w:cs="Times New Roman"/>
                <w:sz w:val="28"/>
                <w:szCs w:val="28"/>
              </w:rPr>
              <w:t>Шульгинов</w:t>
            </w:r>
            <w:proofErr w:type="spellEnd"/>
          </w:p>
        </w:tc>
      </w:tr>
      <w:tr w:rsidR="006F3874" w:rsidRPr="00B15B6F" w:rsidTr="00B15B6F">
        <w:trPr>
          <w:trHeight w:val="135"/>
        </w:trPr>
        <w:tc>
          <w:tcPr>
            <w:tcW w:w="4399" w:type="dxa"/>
            <w:shd w:val="clear" w:color="auto" w:fill="auto"/>
          </w:tcPr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6F3874" w:rsidRPr="00B15B6F" w:rsidRDefault="006F3874" w:rsidP="00EF272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6B0" w:rsidRPr="00B15B6F" w:rsidRDefault="004076B0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76B0" w:rsidRPr="00B15B6F" w:rsidRDefault="004076B0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8C6" w:rsidRPr="00B15B6F" w:rsidRDefault="00B668C6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BC6" w:rsidRPr="00145BC6" w:rsidRDefault="00145BC6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B6F" w:rsidRPr="00B15B6F" w:rsidRDefault="00B15B6F" w:rsidP="00407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5BC6" w:rsidRPr="00145BC6" w:rsidRDefault="00145BC6" w:rsidP="00145BC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Исполнитель_подразделение"/>
      <w:bookmarkEnd w:id="2"/>
      <w:r w:rsidRPr="00145BC6">
        <w:rPr>
          <w:rFonts w:ascii="Times New Roman" w:hAnsi="Times New Roman" w:cs="Times New Roman"/>
          <w:sz w:val="16"/>
          <w:szCs w:val="16"/>
        </w:rPr>
        <w:t>Департамент оперативного управления в ТЭК</w:t>
      </w:r>
    </w:p>
    <w:p w:rsidR="00145BC6" w:rsidRPr="00145BC6" w:rsidRDefault="00145BC6" w:rsidP="00145BC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BC6">
        <w:rPr>
          <w:rFonts w:ascii="Times New Roman" w:hAnsi="Times New Roman" w:cs="Times New Roman"/>
          <w:sz w:val="16"/>
          <w:szCs w:val="16"/>
        </w:rPr>
        <w:t xml:space="preserve">Кошкина Полина Александровна </w:t>
      </w:r>
    </w:p>
    <w:p w:rsidR="0049777D" w:rsidRDefault="00145BC6" w:rsidP="0049777D">
      <w:pPr>
        <w:pStyle w:val="a8"/>
        <w:tabs>
          <w:tab w:val="left" w:pos="851"/>
        </w:tabs>
        <w:rPr>
          <w:rFonts w:ascii="Times New Roman" w:eastAsia="SimSun" w:hAnsi="Times New Roman" w:cs="Times New Roman"/>
          <w:sz w:val="28"/>
          <w:szCs w:val="28"/>
        </w:rPr>
        <w:sectPr w:rsidR="0049777D" w:rsidSect="000B5C21">
          <w:headerReference w:type="default" r:id="rId9"/>
          <w:footnotePr>
            <w:numRestart w:val="eachSect"/>
          </w:footnotePr>
          <w:type w:val="continuous"/>
          <w:pgSz w:w="11906" w:h="16838" w:code="9"/>
          <w:pgMar w:top="1134" w:right="567" w:bottom="1134" w:left="1134" w:header="397" w:footer="397" w:gutter="0"/>
          <w:pgNumType w:start="1"/>
          <w:cols w:space="708"/>
          <w:titlePg/>
          <w:docGrid w:linePitch="360"/>
        </w:sectPr>
      </w:pPr>
      <w:r w:rsidRPr="009D1CEB">
        <w:rPr>
          <w:rFonts w:ascii="Times New Roman" w:hAnsi="Times New Roman" w:cs="Times New Roman"/>
        </w:rPr>
        <w:t>(495) 631-82-48</w:t>
      </w:r>
      <w:r w:rsidR="0049777D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B15B6F" w:rsidRPr="00B15B6F" w:rsidRDefault="00DF48E0" w:rsidP="0049777D">
      <w:pPr>
        <w:pStyle w:val="a8"/>
        <w:tabs>
          <w:tab w:val="left" w:pos="851"/>
        </w:tabs>
        <w:ind w:firstLine="6946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>УТВЕРЖДЕНЫ</w:t>
      </w:r>
    </w:p>
    <w:p w:rsidR="00B15B6F" w:rsidRPr="00B15B6F" w:rsidRDefault="00B15B6F" w:rsidP="00AD6B8C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B15B6F">
        <w:rPr>
          <w:rFonts w:ascii="Times New Roman" w:eastAsia="SimSun" w:hAnsi="Times New Roman" w:cs="Times New Roman"/>
          <w:sz w:val="28"/>
          <w:szCs w:val="28"/>
        </w:rPr>
        <w:t>приказом Минэнерго России</w:t>
      </w:r>
      <w:r w:rsidRPr="00B15B6F">
        <w:rPr>
          <w:rFonts w:ascii="Times New Roman" w:eastAsia="SimSun" w:hAnsi="Times New Roman" w:cs="Times New Roman"/>
          <w:sz w:val="28"/>
          <w:szCs w:val="28"/>
        </w:rPr>
        <w:br/>
        <w:t xml:space="preserve">от </w:t>
      </w:r>
      <w:r w:rsidR="00453873" w:rsidRPr="004B38E2">
        <w:rPr>
          <w:rFonts w:ascii="Times New Roman" w:eastAsia="Times New Roman" w:hAnsi="Times New Roman" w:cs="Times New Roman"/>
          <w:sz w:val="28"/>
          <w:szCs w:val="28"/>
        </w:rPr>
        <w:t>«__» _____202_ г. № _____</w:t>
      </w:r>
    </w:p>
    <w:p w:rsidR="00B15B6F" w:rsidRPr="00B15B6F" w:rsidRDefault="00B15B6F" w:rsidP="00B15B6F">
      <w:pPr>
        <w:tabs>
          <w:tab w:val="left" w:pos="1418"/>
        </w:tabs>
        <w:spacing w:line="264" w:lineRule="auto"/>
        <w:ind w:left="567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15B6F" w:rsidRPr="00B15B6F" w:rsidRDefault="00B15B6F" w:rsidP="00B15B6F">
      <w:pPr>
        <w:pStyle w:val="af5"/>
        <w:keepNext/>
        <w:tabs>
          <w:tab w:val="left" w:pos="1418"/>
        </w:tabs>
        <w:ind w:left="0" w:firstLine="0"/>
        <w:contextualSpacing w:val="0"/>
        <w:jc w:val="center"/>
        <w:outlineLvl w:val="0"/>
        <w:rPr>
          <w:rFonts w:eastAsia="SimSun"/>
          <w:szCs w:val="28"/>
        </w:rPr>
      </w:pPr>
      <w:bookmarkStart w:id="3" w:name="_Toc520481664"/>
    </w:p>
    <w:p w:rsidR="00B15B6F" w:rsidRPr="00B15B6F" w:rsidRDefault="00B15B6F" w:rsidP="00B15B6F">
      <w:pPr>
        <w:pStyle w:val="af5"/>
        <w:keepNext/>
        <w:tabs>
          <w:tab w:val="left" w:pos="1418"/>
        </w:tabs>
        <w:ind w:left="0" w:firstLine="0"/>
        <w:contextualSpacing w:val="0"/>
        <w:jc w:val="center"/>
        <w:outlineLvl w:val="0"/>
        <w:rPr>
          <w:rFonts w:eastAsia="SimSun"/>
          <w:szCs w:val="28"/>
        </w:rPr>
      </w:pPr>
    </w:p>
    <w:p w:rsidR="00B15B6F" w:rsidRPr="00B15B6F" w:rsidRDefault="00B15B6F" w:rsidP="00B15B6F">
      <w:pPr>
        <w:pStyle w:val="af5"/>
        <w:keepNext/>
        <w:tabs>
          <w:tab w:val="left" w:pos="1418"/>
        </w:tabs>
        <w:ind w:left="0" w:firstLine="0"/>
        <w:contextualSpacing w:val="0"/>
        <w:jc w:val="center"/>
        <w:outlineLvl w:val="0"/>
        <w:rPr>
          <w:rFonts w:eastAsia="SimSun"/>
          <w:b/>
          <w:szCs w:val="28"/>
        </w:rPr>
      </w:pPr>
      <w:r w:rsidRPr="00B15B6F">
        <w:rPr>
          <w:rFonts w:eastAsia="SimSun"/>
          <w:b/>
          <w:szCs w:val="28"/>
        </w:rPr>
        <w:t xml:space="preserve">МЕТОДИЧЕСКИЕ УКАЗАНИЯ </w:t>
      </w:r>
    </w:p>
    <w:p w:rsidR="00B15B6F" w:rsidRPr="00585627" w:rsidRDefault="00B15B6F" w:rsidP="00B15B6F">
      <w:pPr>
        <w:pStyle w:val="af5"/>
        <w:keepNext/>
        <w:tabs>
          <w:tab w:val="left" w:pos="1418"/>
        </w:tabs>
        <w:ind w:left="0" w:firstLine="0"/>
        <w:contextualSpacing w:val="0"/>
        <w:jc w:val="center"/>
        <w:outlineLvl w:val="0"/>
        <w:rPr>
          <w:b/>
          <w:bCs/>
          <w:kern w:val="36"/>
          <w:szCs w:val="28"/>
        </w:rPr>
      </w:pPr>
      <w:r w:rsidRPr="00B15B6F">
        <w:rPr>
          <w:rFonts w:eastAsia="SimSun"/>
          <w:b/>
          <w:szCs w:val="28"/>
        </w:rPr>
        <w:t>по технологическому проектированию подстанций переменно</w:t>
      </w:r>
      <w:r w:rsidR="00416CA6">
        <w:rPr>
          <w:rFonts w:eastAsia="SimSun"/>
          <w:b/>
          <w:szCs w:val="28"/>
        </w:rPr>
        <w:t xml:space="preserve">го тока с высшим </w:t>
      </w:r>
      <w:r w:rsidR="00416CA6" w:rsidRPr="00585627">
        <w:rPr>
          <w:rFonts w:eastAsia="SimSun"/>
          <w:b/>
          <w:szCs w:val="28"/>
        </w:rPr>
        <w:t>напряжением 35</w:t>
      </w:r>
      <w:r w:rsidR="007818DC">
        <w:rPr>
          <w:rFonts w:eastAsia="SimSun"/>
          <w:b/>
          <w:szCs w:val="28"/>
        </w:rPr>
        <w:t xml:space="preserve"> </w:t>
      </w:r>
      <w:r w:rsidR="006D7354" w:rsidRPr="0049777D">
        <w:rPr>
          <w:b/>
          <w:szCs w:val="28"/>
        </w:rPr>
        <w:t>–</w:t>
      </w:r>
      <w:r w:rsidR="007818DC">
        <w:rPr>
          <w:b/>
          <w:szCs w:val="28"/>
        </w:rPr>
        <w:t xml:space="preserve"> </w:t>
      </w:r>
      <w:r w:rsidRPr="00585627">
        <w:rPr>
          <w:rFonts w:eastAsia="SimSun"/>
          <w:b/>
          <w:szCs w:val="28"/>
        </w:rPr>
        <w:t xml:space="preserve">750 </w:t>
      </w:r>
      <w:proofErr w:type="spellStart"/>
      <w:r w:rsidRPr="00585627">
        <w:rPr>
          <w:rFonts w:eastAsia="SimSun"/>
          <w:b/>
          <w:szCs w:val="28"/>
        </w:rPr>
        <w:t>кВ</w:t>
      </w:r>
      <w:bookmarkEnd w:id="3"/>
      <w:proofErr w:type="spellEnd"/>
    </w:p>
    <w:p w:rsidR="00B15B6F" w:rsidRPr="00B15B6F" w:rsidRDefault="00B15B6F" w:rsidP="00B15B6F">
      <w:pPr>
        <w:keepNext/>
        <w:tabs>
          <w:tab w:val="left" w:pos="1418"/>
        </w:tabs>
        <w:overflowPunct w:val="0"/>
        <w:autoSpaceDE w:val="0"/>
        <w:autoSpaceDN w:val="0"/>
        <w:adjustRightInd w:val="0"/>
        <w:spacing w:before="120" w:after="120" w:line="264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Область_применения"/>
      <w:bookmarkStart w:id="5" w:name="_Toc225672003"/>
      <w:bookmarkStart w:id="6" w:name="_Toc503276253"/>
      <w:bookmarkEnd w:id="4"/>
    </w:p>
    <w:p w:rsidR="00B15B6F" w:rsidRPr="00B15B6F" w:rsidRDefault="00B15B6F" w:rsidP="00224DF9">
      <w:pPr>
        <w:pStyle w:val="affe"/>
        <w:rPr>
          <w:lang w:val="ru-RU"/>
        </w:rPr>
      </w:pPr>
      <w:r w:rsidRPr="00B15B6F">
        <w:t>I</w:t>
      </w:r>
      <w:r w:rsidRPr="00B15B6F">
        <w:rPr>
          <w:lang w:val="ru-RU"/>
        </w:rPr>
        <w:t>. Об</w:t>
      </w:r>
      <w:proofErr w:type="spellStart"/>
      <w:r w:rsidRPr="00B15B6F">
        <w:t>щие</w:t>
      </w:r>
      <w:proofErr w:type="spellEnd"/>
      <w:r w:rsidRPr="00B15B6F">
        <w:t xml:space="preserve"> </w:t>
      </w:r>
      <w:proofErr w:type="spellStart"/>
      <w:r w:rsidRPr="00B15B6F">
        <w:t>положения</w:t>
      </w:r>
      <w:bookmarkEnd w:id="5"/>
      <w:bookmarkEnd w:id="6"/>
      <w:proofErr w:type="spellEnd"/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bookmarkStart w:id="7" w:name="_Toc459108200"/>
      <w:r w:rsidRPr="00B15B6F">
        <w:rPr>
          <w:szCs w:val="28"/>
        </w:rPr>
        <w:t>Настоящие Методические указания по технологическому проектированию подстанций переменного тока с высшим напряжением 35</w:t>
      </w:r>
      <w:r w:rsidR="007818DC">
        <w:rPr>
          <w:szCs w:val="28"/>
        </w:rPr>
        <w:t xml:space="preserve"> </w:t>
      </w:r>
      <w:r w:rsidR="006D7354">
        <w:rPr>
          <w:szCs w:val="28"/>
        </w:rPr>
        <w:t>–</w:t>
      </w:r>
      <w:r w:rsidR="007818DC">
        <w:rPr>
          <w:szCs w:val="28"/>
        </w:rPr>
        <w:t xml:space="preserve"> </w:t>
      </w:r>
      <w:r w:rsidRPr="00B15B6F">
        <w:rPr>
          <w:szCs w:val="28"/>
        </w:rPr>
        <w:t xml:space="preserve">750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(далее – Методические указания) устанавливают требования к определению при разработке проектной документации на строительство, реконструкцию, модернизацию, техническое перевооружение (далее – проектирование) подстанций переменного тока с высшим напряжением 35</w:t>
      </w:r>
      <w:r w:rsidR="007818DC">
        <w:rPr>
          <w:szCs w:val="28"/>
        </w:rPr>
        <w:t xml:space="preserve"> </w:t>
      </w:r>
      <w:r w:rsidR="006D7354">
        <w:rPr>
          <w:szCs w:val="28"/>
        </w:rPr>
        <w:t>–</w:t>
      </w:r>
      <w:r w:rsidR="007818DC">
        <w:rPr>
          <w:szCs w:val="28"/>
        </w:rPr>
        <w:t xml:space="preserve"> </w:t>
      </w:r>
      <w:r w:rsidRPr="00B15B6F">
        <w:rPr>
          <w:szCs w:val="28"/>
        </w:rPr>
        <w:t xml:space="preserve">750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(далее – ПС) технических и</w:t>
      </w:r>
      <w:r w:rsidR="003C3EEC">
        <w:rPr>
          <w:szCs w:val="28"/>
        </w:rPr>
        <w:t> </w:t>
      </w:r>
      <w:r w:rsidRPr="00B15B6F">
        <w:rPr>
          <w:szCs w:val="28"/>
        </w:rPr>
        <w:t>технологических решений, обеспечивающих возможность использования проектируемых ПС по их функциональному назначению и их надежной и</w:t>
      </w:r>
      <w:r w:rsidR="003C3EEC">
        <w:rPr>
          <w:szCs w:val="28"/>
        </w:rPr>
        <w:t> </w:t>
      </w:r>
      <w:r w:rsidRPr="00B15B6F">
        <w:rPr>
          <w:szCs w:val="28"/>
        </w:rPr>
        <w:t>безопасной работы в составе энергосистемы, в том числе решений по составу и</w:t>
      </w:r>
      <w:r w:rsidR="003C3EEC">
        <w:rPr>
          <w:szCs w:val="28"/>
        </w:rPr>
        <w:t> </w:t>
      </w:r>
      <w:r w:rsidRPr="00B15B6F">
        <w:rPr>
          <w:szCs w:val="28"/>
        </w:rPr>
        <w:t>выбору оборудования, его компоновке, определению электрических схем, оснащению ПС системами и устройствами технологического управления, релейной защиты и автоматики (далее – РЗА), телемеханики и связи, обеспечению работоспособно</w:t>
      </w:r>
      <w:r w:rsidR="00AD6B8C">
        <w:rPr>
          <w:szCs w:val="28"/>
        </w:rPr>
        <w:t>сти, надежности и живучести ПС.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Требования Методических указаний должны учитываться при планировании развития электрических сетей, соблюдаться при определении технических параметров и характеристик вновь вводимого (реконструируемого, модернизируемого) оборудования ПС, разработке технических условий на</w:t>
      </w:r>
      <w:r w:rsidR="003C3EEC">
        <w:rPr>
          <w:szCs w:val="28"/>
        </w:rPr>
        <w:t> </w:t>
      </w:r>
      <w:r w:rsidRPr="00B15B6F">
        <w:rPr>
          <w:szCs w:val="28"/>
        </w:rPr>
        <w:t>технологическое присоединение ПС к электрическим сетям, проектной и рабочей документации на строительство, реконструкцию, модернизацию, техническое перевооружение ПС и технологическое присоединение ПС к электрическим сетям.</w:t>
      </w:r>
      <w:bookmarkStart w:id="8" w:name="_Toc366516733"/>
      <w:bookmarkStart w:id="9" w:name="_Toc366516734"/>
      <w:bookmarkEnd w:id="7"/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lastRenderedPageBreak/>
        <w:t>Проектирование распределительных устройств (далее – РУ) электрических станций должно осуществляться в соответствии с Методическими указаниями, если иное в части применения положений Методических указаний не</w:t>
      </w:r>
      <w:r w:rsidR="003C3EEC">
        <w:rPr>
          <w:szCs w:val="28"/>
        </w:rPr>
        <w:t> </w:t>
      </w:r>
      <w:r w:rsidRPr="00B15B6F">
        <w:rPr>
          <w:szCs w:val="28"/>
        </w:rPr>
        <w:t>установлено Методическими указаниями по технологическому проектированию гидроэлектростанций и гидроаккумулирующих электростанций, утвержденными приказом Минэнерго России от 16 августа 2019 г. № 857</w:t>
      </w:r>
      <w:r w:rsidRPr="00B15B6F">
        <w:rPr>
          <w:rStyle w:val="af2"/>
          <w:szCs w:val="28"/>
        </w:rPr>
        <w:footnoteReference w:id="5"/>
      </w:r>
      <w:r w:rsidRPr="00B15B6F">
        <w:rPr>
          <w:szCs w:val="28"/>
        </w:rPr>
        <w:t xml:space="preserve"> (далее – Методические указания по технологическому проектированию ГЭС и ГАЭС), и Методическими указаниями по технологическому проектированию тепловых электростанций, утвержденными приказом Минэнерго России от 16 августа 2019 г. № 858</w:t>
      </w:r>
      <w:r w:rsidRPr="00B15B6F">
        <w:rPr>
          <w:rStyle w:val="af2"/>
          <w:szCs w:val="28"/>
        </w:rPr>
        <w:footnoteReference w:id="6"/>
      </w:r>
      <w:r w:rsidRPr="00B15B6F">
        <w:rPr>
          <w:szCs w:val="28"/>
        </w:rPr>
        <w:t xml:space="preserve"> (далее – Методические указания по технол</w:t>
      </w:r>
      <w:r w:rsidR="00AD6B8C">
        <w:rPr>
          <w:szCs w:val="28"/>
        </w:rPr>
        <w:t>огическому проектированию ТЭС).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bookmarkStart w:id="10" w:name="_Toc490752729"/>
      <w:r w:rsidRPr="00B15B6F">
        <w:rPr>
          <w:szCs w:val="28"/>
        </w:rPr>
        <w:t>Требования Методических указаний не распространяются на случаи проектирования ПС, по которым:</w:t>
      </w:r>
    </w:p>
    <w:p w:rsidR="00B15B6F" w:rsidRPr="00B15B6F" w:rsidRDefault="00B15B6F" w:rsidP="00CA5568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разработка проектной документации начата до даты принятия Методических указаний;</w:t>
      </w:r>
    </w:p>
    <w:p w:rsidR="00B15B6F" w:rsidRPr="00B15B6F" w:rsidRDefault="00B15B6F" w:rsidP="00CA5568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получено положительное заключение государственной экспертизы проектной документации до даты вступления в силу Методических указаний.</w:t>
      </w:r>
      <w:bookmarkEnd w:id="10"/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i/>
          <w:szCs w:val="28"/>
        </w:rPr>
      </w:pPr>
      <w:r w:rsidRPr="00B15B6F">
        <w:rPr>
          <w:szCs w:val="28"/>
        </w:rPr>
        <w:t>В Методических указаниях используются термины и определения в</w:t>
      </w:r>
      <w:r w:rsidR="003C3EEC">
        <w:rPr>
          <w:szCs w:val="28"/>
        </w:rPr>
        <w:t> </w:t>
      </w:r>
      <w:r w:rsidRPr="00B15B6F">
        <w:rPr>
          <w:szCs w:val="28"/>
        </w:rPr>
        <w:t>значениях, установленных законодательством Российской Федерации, а также термины и определения, указанные в приложении к Методическим указаниям.</w:t>
      </w:r>
    </w:p>
    <w:p w:rsidR="00B15B6F" w:rsidRPr="007818DC" w:rsidRDefault="00B15B6F" w:rsidP="00224DF9">
      <w:pPr>
        <w:pStyle w:val="affe"/>
        <w:rPr>
          <w:lang w:val="ru-RU"/>
        </w:rPr>
      </w:pPr>
      <w:r w:rsidRPr="00B15B6F">
        <w:t>II</w:t>
      </w:r>
      <w:r w:rsidRPr="007818DC">
        <w:rPr>
          <w:lang w:val="ru-RU"/>
        </w:rPr>
        <w:t>. Общие требования к проектированию ПС</w:t>
      </w:r>
    </w:p>
    <w:p w:rsidR="00B15B6F" w:rsidRPr="00E24773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Проектирование ПС должно осуществляться в соответствии с</w:t>
      </w:r>
      <w:r w:rsidR="003C3EEC">
        <w:rPr>
          <w:szCs w:val="28"/>
        </w:rPr>
        <w:t> </w:t>
      </w:r>
      <w:r w:rsidRPr="00B15B6F">
        <w:rPr>
          <w:szCs w:val="28"/>
        </w:rPr>
        <w:t>Градостроительным кодексом Российской Федерации</w:t>
      </w:r>
      <w:r w:rsidRPr="00B15B6F">
        <w:rPr>
          <w:rStyle w:val="af2"/>
          <w:szCs w:val="28"/>
        </w:rPr>
        <w:footnoteReference w:id="7"/>
      </w:r>
      <w:r w:rsidRPr="00B15B6F">
        <w:rPr>
          <w:szCs w:val="28"/>
        </w:rPr>
        <w:t>, Федеральным законом от</w:t>
      </w:r>
      <w:r w:rsidR="003C3EEC">
        <w:rPr>
          <w:szCs w:val="28"/>
        </w:rPr>
        <w:t> </w:t>
      </w:r>
      <w:r w:rsidRPr="00B15B6F">
        <w:rPr>
          <w:szCs w:val="28"/>
        </w:rPr>
        <w:t>30 декабря 2009 г. № 384-ФЗ «Технический регламент о безопасности зданий и</w:t>
      </w:r>
      <w:r w:rsidR="003C3EEC">
        <w:rPr>
          <w:szCs w:val="28"/>
        </w:rPr>
        <w:t> </w:t>
      </w:r>
      <w:r w:rsidRPr="00B15B6F">
        <w:rPr>
          <w:szCs w:val="28"/>
        </w:rPr>
        <w:t>сооружений»</w:t>
      </w:r>
      <w:r w:rsidRPr="00B15B6F">
        <w:rPr>
          <w:rStyle w:val="af2"/>
          <w:szCs w:val="28"/>
        </w:rPr>
        <w:footnoteReference w:id="8"/>
      </w:r>
      <w:r w:rsidRPr="00B15B6F">
        <w:rPr>
          <w:szCs w:val="28"/>
        </w:rPr>
        <w:t>, Положением о составе разделов проектной документации и</w:t>
      </w:r>
      <w:r w:rsidR="003C3EEC">
        <w:rPr>
          <w:szCs w:val="28"/>
        </w:rPr>
        <w:t> </w:t>
      </w:r>
      <w:r w:rsidRPr="00B15B6F">
        <w:rPr>
          <w:szCs w:val="28"/>
        </w:rPr>
        <w:t>требованиях к их содержанию, утвержденным постановлением Правительства Российской Федерации от 16 февраля 2008 г. № 87</w:t>
      </w:r>
      <w:r w:rsidR="00A40F79">
        <w:rPr>
          <w:szCs w:val="28"/>
        </w:rPr>
        <w:t xml:space="preserve"> «</w:t>
      </w:r>
      <w:r w:rsidR="00A40F79" w:rsidRPr="00300378">
        <w:rPr>
          <w:szCs w:val="28"/>
        </w:rPr>
        <w:t xml:space="preserve">О составе разделов проектной </w:t>
      </w:r>
      <w:r w:rsidR="00A40F79" w:rsidRPr="00300378">
        <w:rPr>
          <w:szCs w:val="28"/>
        </w:rPr>
        <w:lastRenderedPageBreak/>
        <w:t>документаци</w:t>
      </w:r>
      <w:r w:rsidR="00A40F79">
        <w:rPr>
          <w:szCs w:val="28"/>
        </w:rPr>
        <w:t>и и требованиях к их содержанию»</w:t>
      </w:r>
      <w:r w:rsidRPr="00B15B6F">
        <w:rPr>
          <w:rStyle w:val="af2"/>
          <w:szCs w:val="28"/>
        </w:rPr>
        <w:footnoteReference w:id="9"/>
      </w:r>
      <w:r w:rsidRPr="00B15B6F">
        <w:rPr>
          <w:szCs w:val="28"/>
        </w:rPr>
        <w:t>, Правилами технологического функционирования электроэнергетических систем, утвержденными постановлением Правительства Российской Федерации от 13 августа 2018 г. № 937</w:t>
      </w:r>
      <w:r w:rsidR="00E24773">
        <w:rPr>
          <w:szCs w:val="28"/>
        </w:rPr>
        <w:t xml:space="preserve"> </w:t>
      </w:r>
      <w:r w:rsidR="00E24773" w:rsidRPr="00E24773">
        <w:rPr>
          <w:szCs w:val="28"/>
        </w:rPr>
        <w:t>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</w:t>
      </w:r>
      <w:r w:rsidRPr="00B15B6F">
        <w:rPr>
          <w:rStyle w:val="af2"/>
          <w:szCs w:val="28"/>
        </w:rPr>
        <w:footnoteReference w:id="10"/>
      </w:r>
      <w:r w:rsidRPr="00B15B6F">
        <w:rPr>
          <w:szCs w:val="28"/>
        </w:rPr>
        <w:t xml:space="preserve"> (далее – Правила технологического функционирования электроэнергетических систем), нормативными правовыми актами Минэнерго России, утверждаемыми в</w:t>
      </w:r>
      <w:r w:rsidR="003C3EEC">
        <w:rPr>
          <w:szCs w:val="28"/>
        </w:rPr>
        <w:t> </w:t>
      </w:r>
      <w:r w:rsidRPr="00B15B6F">
        <w:rPr>
          <w:szCs w:val="28"/>
        </w:rPr>
        <w:t>соответствии с постановлением Правительства Российской Федерации от</w:t>
      </w:r>
      <w:r w:rsidR="003C3EEC">
        <w:rPr>
          <w:szCs w:val="28"/>
        </w:rPr>
        <w:t> </w:t>
      </w:r>
      <w:r w:rsidRPr="00B15B6F">
        <w:rPr>
          <w:szCs w:val="28"/>
        </w:rPr>
        <w:t>13</w:t>
      </w:r>
      <w:r w:rsidR="003C3EEC">
        <w:rPr>
          <w:szCs w:val="28"/>
        </w:rPr>
        <w:t> </w:t>
      </w:r>
      <w:r w:rsidRPr="00B15B6F">
        <w:rPr>
          <w:szCs w:val="28"/>
        </w:rPr>
        <w:t>августа 2018 г. № 937 «Об утверждении Правил технологического функционирования электроэнергетических систем и о внесении изменений в</w:t>
      </w:r>
      <w:r w:rsidR="003C3EEC">
        <w:rPr>
          <w:szCs w:val="28"/>
        </w:rPr>
        <w:t> </w:t>
      </w:r>
      <w:r w:rsidRPr="00B15B6F">
        <w:rPr>
          <w:szCs w:val="28"/>
        </w:rPr>
        <w:t xml:space="preserve">некоторые акты Правительства Российской Федерации», постановлением Правительства Российской Федерации от 2 марта 2017 г. № 244 </w:t>
      </w:r>
      <w:r w:rsidRPr="00B15B6F">
        <w:rPr>
          <w:szCs w:val="28"/>
        </w:rPr>
        <w:br/>
        <w:t xml:space="preserve">«О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</w:t>
      </w:r>
      <w:r w:rsidRPr="00E24773">
        <w:rPr>
          <w:szCs w:val="28"/>
        </w:rPr>
        <w:t>в некоторые акты Правительства Российской Федерации»</w:t>
      </w:r>
      <w:r w:rsidRPr="00E24773">
        <w:rPr>
          <w:rStyle w:val="af2"/>
          <w:szCs w:val="28"/>
        </w:rPr>
        <w:footnoteReference w:id="11"/>
      </w:r>
      <w:r w:rsidRPr="00E24773">
        <w:rPr>
          <w:szCs w:val="28"/>
        </w:rPr>
        <w:t xml:space="preserve"> (далее – постановление № 244), а также Методическими указаниями.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При проектировании ПС разработка проектных решений должна осуществляться с учетом требований: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Hlk54114881"/>
      <w:r w:rsidRPr="00B15B6F">
        <w:rPr>
          <w:rFonts w:ascii="Times New Roman" w:hAnsi="Times New Roman" w:cs="Times New Roman"/>
          <w:sz w:val="28"/>
          <w:szCs w:val="28"/>
        </w:rPr>
        <w:t>обеспечения потребителей электрической энергией в соответствии с</w:t>
      </w:r>
      <w:r w:rsidR="003C3EEC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категорией надежности электроснабжения, определенной в соответствии с</w:t>
      </w:r>
      <w:r w:rsidR="003C3EEC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</w:t>
      </w:r>
      <w:r w:rsidR="006436B6">
        <w:rPr>
          <w:rFonts w:ascii="Times New Roman" w:hAnsi="Times New Roman" w:cs="Times New Roman"/>
          <w:sz w:val="28"/>
          <w:szCs w:val="28"/>
        </w:rPr>
        <w:t xml:space="preserve"> «</w:t>
      </w:r>
      <w:r w:rsidR="006436B6" w:rsidRPr="00BD4E3E">
        <w:rPr>
          <w:rFonts w:ascii="Times New Roman" w:hAnsi="Times New Roman" w:cs="Times New Roman"/>
          <w:sz w:val="28"/>
          <w:szCs w:val="28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6436B6" w:rsidRPr="00BD4E3E">
        <w:rPr>
          <w:rFonts w:ascii="Times New Roman" w:hAnsi="Times New Roman" w:cs="Times New Roman"/>
          <w:sz w:val="28"/>
          <w:szCs w:val="28"/>
        </w:rPr>
        <w:lastRenderedPageBreak/>
        <w:t>энергопринимающих</w:t>
      </w:r>
      <w:proofErr w:type="spellEnd"/>
      <w:r w:rsidR="006436B6" w:rsidRPr="00BD4E3E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6436B6">
        <w:rPr>
          <w:rFonts w:ascii="Times New Roman" w:hAnsi="Times New Roman" w:cs="Times New Roman"/>
          <w:sz w:val="28"/>
          <w:szCs w:val="28"/>
        </w:rPr>
        <w:t>»</w:t>
      </w:r>
      <w:r w:rsidR="007818DC"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12"/>
      </w:r>
      <w:r w:rsidR="001C070A" w:rsidRPr="001C070A">
        <w:rPr>
          <w:rFonts w:ascii="Times New Roman" w:hAnsi="Times New Roman" w:cs="Times New Roman"/>
          <w:sz w:val="28"/>
          <w:szCs w:val="28"/>
        </w:rPr>
        <w:t xml:space="preserve"> </w:t>
      </w:r>
      <w:r w:rsidR="006436B6">
        <w:rPr>
          <w:rFonts w:ascii="Times New Roman" w:hAnsi="Times New Roman" w:cs="Times New Roman"/>
          <w:sz w:val="28"/>
          <w:szCs w:val="28"/>
        </w:rPr>
        <w:t>(далее – постановление Правительства № 861)</w:t>
      </w:r>
      <w:r w:rsidRPr="00B15B6F">
        <w:rPr>
          <w:rFonts w:ascii="Times New Roman" w:hAnsi="Times New Roman" w:cs="Times New Roman"/>
          <w:sz w:val="28"/>
          <w:szCs w:val="28"/>
        </w:rPr>
        <w:t xml:space="preserve">, установленной документами о технологическом присоединении и договором </w:t>
      </w:r>
      <w:r w:rsidR="002975E2">
        <w:rPr>
          <w:rFonts w:ascii="Times New Roman" w:hAnsi="Times New Roman" w:cs="Times New Roman"/>
          <w:sz w:val="28"/>
          <w:szCs w:val="28"/>
        </w:rPr>
        <w:t>об</w:t>
      </w:r>
      <w:r w:rsidR="002975E2" w:rsidRPr="00B15B6F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>оказании услуг по</w:t>
      </w:r>
      <w:r w:rsidR="003C3EEC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 xml:space="preserve">передаче электрической энергии, заключенным с потребителем электрической энергии, определенной в соответствии с Правилами технологического присоединения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</w:r>
      <w:r w:rsidR="003C3EEC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электрическим сетям, утвержденными постановлением Правительства Российской Федерации</w:t>
      </w:r>
      <w:r w:rsidR="001C070A" w:rsidRPr="001C070A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>от 27 декабря 2004 г. № 861</w:t>
      </w:r>
      <w:r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13"/>
      </w:r>
      <w:r w:rsidRPr="00B15B6F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eastAsia="SimSun" w:hAnsi="Times New Roman" w:cs="Times New Roman"/>
          <w:sz w:val="28"/>
          <w:szCs w:val="28"/>
        </w:rPr>
        <w:t xml:space="preserve">(далее – </w:t>
      </w:r>
      <w:r w:rsidRPr="00B15B6F">
        <w:rPr>
          <w:rFonts w:ascii="Times New Roman" w:hAnsi="Times New Roman" w:cs="Times New Roman"/>
          <w:sz w:val="28"/>
          <w:szCs w:val="28"/>
        </w:rPr>
        <w:t>Правила технологического присоединения</w:t>
      </w:r>
      <w:r w:rsidRPr="00B15B6F">
        <w:rPr>
          <w:rFonts w:ascii="Times New Roman" w:eastAsia="SimSun" w:hAnsi="Times New Roman" w:cs="Times New Roman"/>
          <w:sz w:val="28"/>
          <w:szCs w:val="28"/>
        </w:rPr>
        <w:t>),</w:t>
      </w:r>
      <w:r w:rsidR="001C070A" w:rsidRPr="001C070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 xml:space="preserve">и (или) установленными органом исполнительной власти в области государственного регулирования тарифов долгосрочными параметрами регулирования деятельности – показателями уровня надежности услуг, оказываемых сетевой организацией, по заданию которой осуществляется проектирование ПС; </w:t>
      </w:r>
    </w:p>
    <w:bookmarkEnd w:id="11"/>
    <w:p w:rsidR="00B15B6F" w:rsidRPr="00B15B6F" w:rsidRDefault="00B15B6F" w:rsidP="00CA5568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экологической безопасности и охраны окружающей среды в соответствии с</w:t>
      </w:r>
      <w:r w:rsidR="003C3EEC">
        <w:rPr>
          <w:szCs w:val="28"/>
        </w:rPr>
        <w:t> </w:t>
      </w:r>
      <w:r w:rsidRPr="00B15B6F">
        <w:rPr>
          <w:szCs w:val="28"/>
        </w:rPr>
        <w:t>законодательством Российской Федерации;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обеспечения наблюдаемости и управляемости технологических режимов </w:t>
      </w:r>
      <w:r w:rsidR="003C3EEC">
        <w:rPr>
          <w:rFonts w:ascii="Times New Roman" w:hAnsi="Times New Roman" w:cs="Times New Roman"/>
          <w:sz w:val="28"/>
          <w:szCs w:val="28"/>
        </w:rPr>
        <w:t>р</w:t>
      </w:r>
      <w:r w:rsidRPr="00B15B6F">
        <w:rPr>
          <w:rFonts w:ascii="Times New Roman" w:hAnsi="Times New Roman" w:cs="Times New Roman"/>
          <w:sz w:val="28"/>
          <w:szCs w:val="28"/>
        </w:rPr>
        <w:t>аботы и эксплуатационного состояния объектов электросетевого хозяйства;</w:t>
      </w:r>
    </w:p>
    <w:p w:rsidR="00B15B6F" w:rsidRPr="00B15B6F" w:rsidRDefault="00B15B6F" w:rsidP="00CA5568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организации безопасных условий для эксплуатации ПС;</w:t>
      </w:r>
    </w:p>
    <w:p w:rsidR="00B15B6F" w:rsidRPr="00AF639C" w:rsidRDefault="00B15B6F" w:rsidP="00AF639C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обеспечения возможности доступа к ПС для проведения технического обслуживания и ремонта, ликвидации последствий технологических нарушений (аварий)</w:t>
      </w:r>
      <w:r w:rsidR="00AF639C">
        <w:rPr>
          <w:szCs w:val="28"/>
        </w:rPr>
        <w:t>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При проектировании ПС должен быть разработан комплекс мер по</w:t>
      </w:r>
      <w:r w:rsidR="003C3EEC">
        <w:rPr>
          <w:szCs w:val="28"/>
        </w:rPr>
        <w:t> </w:t>
      </w:r>
      <w:r w:rsidRPr="00B15B6F">
        <w:rPr>
          <w:szCs w:val="28"/>
        </w:rPr>
        <w:t>обеспечению безопасности и антитеррористической защищенности ПС в</w:t>
      </w:r>
      <w:r w:rsidR="003C3EEC">
        <w:rPr>
          <w:szCs w:val="28"/>
        </w:rPr>
        <w:t> </w:t>
      </w:r>
      <w:r w:rsidRPr="00B15B6F">
        <w:rPr>
          <w:szCs w:val="28"/>
        </w:rPr>
        <w:t xml:space="preserve">соответствии с требованиями Федерального закона от 21 июля 2011 г. № 256-ФЗ </w:t>
      </w:r>
      <w:r w:rsidR="006F5F25">
        <w:rPr>
          <w:szCs w:val="28"/>
        </w:rPr>
        <w:br/>
      </w:r>
      <w:r w:rsidRPr="00B15B6F">
        <w:rPr>
          <w:szCs w:val="28"/>
        </w:rPr>
        <w:lastRenderedPageBreak/>
        <w:t>«О безопасности объектов топливно-энергетического комплекса»</w:t>
      </w:r>
      <w:r w:rsidRPr="00B15B6F">
        <w:rPr>
          <w:rStyle w:val="af2"/>
          <w:szCs w:val="28"/>
        </w:rPr>
        <w:footnoteReference w:id="14"/>
      </w:r>
      <w:r w:rsidRPr="00B15B6F">
        <w:rPr>
          <w:szCs w:val="28"/>
        </w:rPr>
        <w:t xml:space="preserve"> в случае, если ПС относится к объектам определенной категории опасности.</w:t>
      </w:r>
    </w:p>
    <w:p w:rsidR="00B15B6F" w:rsidRPr="00B15B6F" w:rsidRDefault="00B15B6F" w:rsidP="00CA5568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В случае если информационные системы, средства или системы автоматизированного управления, используемые на ПС, относятся к значимым объектам критической информационной инфраструктуры, должны быть также соблюдены требования, установленные Федеральным законом от 26 июля 2017 г. № 187-ФЗ «О безопасности критической информационной инфраструктуры Российской Федерации»</w:t>
      </w:r>
      <w:r w:rsidRPr="00B15B6F">
        <w:rPr>
          <w:rStyle w:val="af2"/>
          <w:szCs w:val="28"/>
        </w:rPr>
        <w:footnoteReference w:id="15"/>
      </w:r>
      <w:r w:rsidRPr="00B15B6F">
        <w:rPr>
          <w:szCs w:val="28"/>
        </w:rPr>
        <w:t>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rFonts w:eastAsia="SimSun"/>
          <w:bCs/>
          <w:szCs w:val="28"/>
        </w:rPr>
        <w:t>Проектные решения должны быть обоснованы расчетами, подтверждающими эффективность реализации принятых технических решений по</w:t>
      </w:r>
      <w:r w:rsidR="003C3EEC">
        <w:rPr>
          <w:rFonts w:eastAsia="SimSun"/>
          <w:bCs/>
          <w:szCs w:val="28"/>
        </w:rPr>
        <w:t> </w:t>
      </w:r>
      <w:r w:rsidRPr="00B15B6F">
        <w:rPr>
          <w:rFonts w:eastAsia="SimSun"/>
          <w:bCs/>
          <w:szCs w:val="28"/>
        </w:rPr>
        <w:t>фактору минимальной стоимости жизненного цикла основного оборудования с</w:t>
      </w:r>
      <w:r w:rsidR="003C3EEC">
        <w:rPr>
          <w:rFonts w:eastAsia="SimSun"/>
          <w:bCs/>
          <w:szCs w:val="28"/>
        </w:rPr>
        <w:t> </w:t>
      </w:r>
      <w:r w:rsidRPr="00B15B6F">
        <w:rPr>
          <w:rFonts w:eastAsia="SimSun"/>
          <w:bCs/>
          <w:szCs w:val="28"/>
        </w:rPr>
        <w:t>учетом совокупных издержек на эксплуатацию изделия за срок его службы и</w:t>
      </w:r>
      <w:r w:rsidR="003C3EEC">
        <w:rPr>
          <w:rFonts w:eastAsia="SimSun"/>
          <w:bCs/>
          <w:szCs w:val="28"/>
        </w:rPr>
        <w:t> </w:t>
      </w:r>
      <w:r w:rsidRPr="00B15B6F">
        <w:rPr>
          <w:rFonts w:eastAsia="SimSun"/>
          <w:bCs/>
          <w:szCs w:val="28"/>
        </w:rPr>
        <w:t>последствий вероятного отказа оборудования, определенных в соответствии с</w:t>
      </w:r>
      <w:r w:rsidR="003C3EEC">
        <w:rPr>
          <w:rFonts w:eastAsia="SimSun"/>
          <w:bCs/>
          <w:szCs w:val="28"/>
        </w:rPr>
        <w:t> </w:t>
      </w:r>
      <w:r w:rsidRPr="00B15B6F">
        <w:rPr>
          <w:rFonts w:eastAsia="SimSun"/>
          <w:bCs/>
          <w:szCs w:val="28"/>
        </w:rPr>
        <w:t xml:space="preserve">методическими указаниями по расчету вероятности отказа функционального узла и единицы основного технологического оборудования и оценки последствий такого отказа, утвержденными приказом Минэнерго России от </w:t>
      </w:r>
      <w:r w:rsidRPr="00B15B6F">
        <w:rPr>
          <w:szCs w:val="28"/>
        </w:rPr>
        <w:t>19 февраля 2019 г.</w:t>
      </w:r>
      <w:r w:rsidRPr="00B15B6F">
        <w:rPr>
          <w:rFonts w:eastAsia="SimSun"/>
          <w:bCs/>
          <w:szCs w:val="28"/>
        </w:rPr>
        <w:t xml:space="preserve"> № 123</w:t>
      </w:r>
      <w:r w:rsidRPr="00B15B6F">
        <w:rPr>
          <w:rStyle w:val="af2"/>
          <w:rFonts w:eastAsia="SimSun"/>
          <w:bCs/>
          <w:szCs w:val="28"/>
        </w:rPr>
        <w:footnoteReference w:id="16"/>
      </w:r>
      <w:r w:rsidRPr="00B15B6F">
        <w:rPr>
          <w:rFonts w:eastAsia="SimSun"/>
          <w:bCs/>
          <w:szCs w:val="28"/>
        </w:rPr>
        <w:t xml:space="preserve"> </w:t>
      </w:r>
      <w:r w:rsidRPr="00B15B6F">
        <w:rPr>
          <w:szCs w:val="28"/>
        </w:rPr>
        <w:t xml:space="preserve">(далее – </w:t>
      </w:r>
      <w:r w:rsidRPr="00B15B6F">
        <w:rPr>
          <w:rFonts w:eastAsia="SimSun"/>
          <w:bCs/>
          <w:szCs w:val="28"/>
        </w:rPr>
        <w:t>Методические указания по расчету вероятности отказа</w:t>
      </w:r>
      <w:r w:rsidRPr="00B15B6F">
        <w:rPr>
          <w:szCs w:val="28"/>
        </w:rPr>
        <w:t>)</w:t>
      </w:r>
      <w:r w:rsidRPr="00B15B6F">
        <w:rPr>
          <w:rFonts w:eastAsia="SimSun"/>
          <w:bCs/>
          <w:szCs w:val="28"/>
        </w:rPr>
        <w:t>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Проектирование ПС должно осуществляться на основании задания на</w:t>
      </w:r>
      <w:r w:rsidR="003C3EEC">
        <w:rPr>
          <w:szCs w:val="28"/>
        </w:rPr>
        <w:t> </w:t>
      </w:r>
      <w:r w:rsidRPr="00B15B6F">
        <w:rPr>
          <w:szCs w:val="28"/>
        </w:rPr>
        <w:t>проектирование.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поэтапной реализации мероприятий по вводу ПС (входящего в ее состав оборудования) в работу в составе энергосистемы этапы должны быть выделены при проектировании ПС.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 При проектировании ПС должен осуществляться выбор количества и мощности трансформаторов (автотрансформаторов) (далее – Т (АТ) и средств компенсации реактивной мощности. 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Указанный в абзаце первом настоящего пункта Методических указаний выбор должен выполняться в соответствии с методическими указаниями по проектированию развития энергосистем, утверждаемыми Минэнерго России в </w:t>
      </w:r>
      <w:r w:rsidRPr="00B15B6F">
        <w:rPr>
          <w:rFonts w:ascii="Times New Roman" w:hAnsi="Times New Roman" w:cs="Times New Roman"/>
          <w:sz w:val="28"/>
          <w:szCs w:val="28"/>
        </w:rPr>
        <w:lastRenderedPageBreak/>
        <w:t>соответствии с подпунктом «в» пункта 2 постановления Правительства Российской Федерац</w:t>
      </w:r>
      <w:r w:rsidR="007F1F22">
        <w:rPr>
          <w:rFonts w:ascii="Times New Roman" w:hAnsi="Times New Roman" w:cs="Times New Roman"/>
          <w:sz w:val="28"/>
          <w:szCs w:val="28"/>
        </w:rPr>
        <w:t xml:space="preserve">ии от 13 августа 2018 г. № 937 </w:t>
      </w:r>
      <w:r w:rsidRPr="00B15B6F">
        <w:rPr>
          <w:rFonts w:ascii="Times New Roman" w:hAnsi="Times New Roman" w:cs="Times New Roman"/>
          <w:sz w:val="28"/>
          <w:szCs w:val="28"/>
        </w:rPr>
        <w:t>«Об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Федерации» (далее – Методические указания по проектированию развития энергосистем).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bookmarkStart w:id="12" w:name="_Ref22129284"/>
      <w:r w:rsidRPr="00B15B6F">
        <w:rPr>
          <w:szCs w:val="28"/>
        </w:rPr>
        <w:t>При проектировании ПС для определения технических решений, параметров проектируемой ПС и требований к устанавливаемому на ней оборудованию и устройствам (комплексам) РЗА, не связанных с выбором количества и мощности Т (АТ) и средств компенсации реактивной мощности, должны выполняться:</w:t>
      </w:r>
      <w:bookmarkEnd w:id="12"/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анализ прогнозных балансов активной мощности;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анализ прогнозных уровней напряжения;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расчеты электроэнергетических режимов для нормальной и ремонтных схем, предусматривающих вывод в ремонт отходящих линий электропередачи (далее – ЛЭП), Т (АТ), систем и секций шин,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межсекционных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шиносоединительных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) выключателей, а также при нормативных возмущениях в указанных схемах в соответствии с требованиями приказа Минэнерго России от 3 августа 2018 г. № 630 «Об утверждении требований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установок «Методические указания по устойчивости энергосистем»</w:t>
      </w:r>
      <w:r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17"/>
      </w:r>
      <w:r w:rsidRPr="00B15B6F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расчет текущих (в период разработки проектной документации) и прогнозных (на периоды, определяемые в соответствии с пунктом 14 Методических указаний) значений токов короткого замыкания (далее – КЗ);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расчеты статической устойчивости;</w:t>
      </w:r>
    </w:p>
    <w:p w:rsidR="00B15B6F" w:rsidRPr="00B15B6F" w:rsidRDefault="00B15B6F" w:rsidP="00CA5568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расчеты динамической устойчивости (при проектировании РУ электростанций).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Указанные в пункте 13 Методических указаний расчеты должны выполняться на год ввода ПС в эксплуатацию (окончания строительства, реконструкции, модернизации, технического перевооружения) и на перспективу пят</w:t>
      </w:r>
      <w:r w:rsidR="00B0661B">
        <w:rPr>
          <w:szCs w:val="28"/>
        </w:rPr>
        <w:t>и</w:t>
      </w:r>
      <w:r w:rsidRPr="00B15B6F">
        <w:rPr>
          <w:szCs w:val="28"/>
        </w:rPr>
        <w:t xml:space="preserve"> лет с учетом </w:t>
      </w:r>
      <w:proofErr w:type="spellStart"/>
      <w:r w:rsidRPr="00B15B6F">
        <w:rPr>
          <w:szCs w:val="28"/>
        </w:rPr>
        <w:t>этапности</w:t>
      </w:r>
      <w:proofErr w:type="spellEnd"/>
      <w:r w:rsidRPr="00B15B6F">
        <w:rPr>
          <w:szCs w:val="28"/>
        </w:rPr>
        <w:t xml:space="preserve"> ввода в эксплуатацию (вывода из эксплуатации) объектов электросетевого хозяйства, объектов по производству электрической энергии и динамики изменения электрических нагрузок.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Необходимость проведения и объем расчетов, указанных в пункте 13 Методических указаний, для реконструируемых (модернизируемых, технически перевооружаемых) ПС должны определяться исходя из характера и объема планируемых к проведению работ по реконструкции (модернизации, техническому перевооружению) и согласовываться с субъектом оперативно-диспетчерского управления в электроэнергетике в случаях реконструкции (модернизации, технического перевооружения) ПС, оборудование и устройства которых являются объектами диспетчеризации, а также в случаях реконструкции (модернизации, технического перевооружения) ПС в рамках выполнения технических условий на</w:t>
      </w:r>
      <w:r w:rsidR="008D6960">
        <w:rPr>
          <w:szCs w:val="28"/>
        </w:rPr>
        <w:t> </w:t>
      </w:r>
      <w:r w:rsidRPr="00B15B6F">
        <w:rPr>
          <w:szCs w:val="28"/>
        </w:rPr>
        <w:t>технологическое присоединение к электрическим сетям, подлежащих в</w:t>
      </w:r>
      <w:r w:rsidR="008D6960">
        <w:rPr>
          <w:szCs w:val="28"/>
        </w:rPr>
        <w:t> </w:t>
      </w:r>
      <w:r w:rsidRPr="00B15B6F">
        <w:rPr>
          <w:szCs w:val="28"/>
        </w:rPr>
        <w:t>соответствии с Правилами технологического присоединения согласованию с</w:t>
      </w:r>
      <w:r w:rsidR="008D6960">
        <w:rPr>
          <w:szCs w:val="28"/>
        </w:rPr>
        <w:t> </w:t>
      </w:r>
      <w:r w:rsidRPr="00B15B6F">
        <w:rPr>
          <w:szCs w:val="28"/>
        </w:rPr>
        <w:t>системным оператором.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Указанные в пункте 13 Методических указаний расчеты должны проводиться на основании результатов математического моделирования режимов энергосистем с использованием расчетных моделей энергосистем, формируемых в</w:t>
      </w:r>
      <w:r w:rsidR="008D6960">
        <w:rPr>
          <w:szCs w:val="28"/>
        </w:rPr>
        <w:t> </w:t>
      </w:r>
      <w:r w:rsidRPr="00B15B6F">
        <w:rPr>
          <w:szCs w:val="28"/>
        </w:rPr>
        <w:t>объеме, необходимом для проектирования ПС, в соответствии с требованиями Методических указаний по проектированию развития энергосистем.</w:t>
      </w:r>
    </w:p>
    <w:p w:rsidR="00B15B6F" w:rsidRPr="00B15B6F" w:rsidRDefault="00B15B6F" w:rsidP="00CA5568">
      <w:pPr>
        <w:tabs>
          <w:tab w:val="left" w:pos="0"/>
          <w:tab w:val="left" w:pos="852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Расчеты электроэнергетических режимов должны выполняться в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соответствии с требованиями Методических указаний по проектированию развития энергосистем.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DE33AC">
        <w:rPr>
          <w:szCs w:val="28"/>
        </w:rPr>
        <w:t>При проектировании</w:t>
      </w:r>
      <w:r w:rsidRPr="00B15B6F">
        <w:rPr>
          <w:szCs w:val="28"/>
        </w:rPr>
        <w:t xml:space="preserve"> ПС должны быть учтены следующие исходные данные:</w:t>
      </w:r>
    </w:p>
    <w:p w:rsid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генеральная схема размещения объектов электроэнергетики;</w:t>
      </w:r>
    </w:p>
    <w:p w:rsidR="002505A2" w:rsidRDefault="002505A2" w:rsidP="002505A2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5B6F">
        <w:rPr>
          <w:rFonts w:ascii="Times New Roman" w:hAnsi="Times New Roman" w:cs="Times New Roman"/>
          <w:sz w:val="28"/>
          <w:szCs w:val="28"/>
        </w:rPr>
        <w:t xml:space="preserve"> и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5B6F">
        <w:rPr>
          <w:rFonts w:ascii="Times New Roman" w:hAnsi="Times New Roman" w:cs="Times New Roman"/>
          <w:sz w:val="28"/>
          <w:szCs w:val="28"/>
        </w:rPr>
        <w:t xml:space="preserve"> развития Единой энергетической системы России</w:t>
      </w:r>
      <w:r>
        <w:rPr>
          <w:rFonts w:ascii="Times New Roman" w:hAnsi="Times New Roman" w:cs="Times New Roman"/>
          <w:sz w:val="28"/>
          <w:szCs w:val="28"/>
        </w:rPr>
        <w:t xml:space="preserve"> – до утверждения схемы и программы развития электроэнергетических систем России</w:t>
      </w:r>
      <w:r w:rsidR="0086165F">
        <w:rPr>
          <w:rFonts w:ascii="Times New Roman" w:hAnsi="Times New Roman" w:cs="Times New Roman"/>
          <w:sz w:val="28"/>
          <w:szCs w:val="28"/>
        </w:rPr>
        <w:t>;</w:t>
      </w:r>
    </w:p>
    <w:p w:rsidR="002505A2" w:rsidRDefault="002505A2" w:rsidP="002505A2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>схемы и программы развития электроэнергетики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до утверждения схемы и программы развития электроэнергетических систем России</w:t>
      </w:r>
      <w:r w:rsidR="0086165F">
        <w:rPr>
          <w:rFonts w:ascii="Times New Roman" w:hAnsi="Times New Roman" w:cs="Times New Roman"/>
          <w:sz w:val="28"/>
          <w:szCs w:val="28"/>
        </w:rPr>
        <w:t>;</w:t>
      </w:r>
    </w:p>
    <w:p w:rsidR="002505A2" w:rsidRDefault="002505A2" w:rsidP="002505A2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и программа развития электроэнергетических систем России – с 1</w:t>
      </w:r>
      <w:r w:rsidR="00E2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2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 (</w:t>
      </w:r>
      <w:r w:rsidRPr="008F5AAC">
        <w:rPr>
          <w:rFonts w:ascii="Times New Roman" w:hAnsi="Times New Roman" w:cs="Times New Roman"/>
          <w:sz w:val="28"/>
          <w:szCs w:val="28"/>
        </w:rPr>
        <w:t xml:space="preserve">с 1 января 2024 года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F5AAC">
        <w:rPr>
          <w:rFonts w:ascii="Times New Roman" w:hAnsi="Times New Roman" w:cs="Times New Roman"/>
          <w:sz w:val="28"/>
          <w:szCs w:val="28"/>
        </w:rPr>
        <w:t>технологически изолированных территориальных электроэнергетических систем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165F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схемы внешнего электроснабжения объектов потребителей электрической энергии;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схемы выдачи мощности электростанций;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технические условия на осуществление технологического присоединения энергоустановок заявителей;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программы, планы, схемы развития технических комплексов и устройств управления общесистемного назначения, включающих РЗА, средства диспетчерского и технологического управления, автоматизированную информационно-измерительную систему коммерческого учета электр</w:t>
      </w:r>
      <w:r w:rsidR="00125E71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B15B6F">
        <w:rPr>
          <w:rFonts w:ascii="Times New Roman" w:hAnsi="Times New Roman" w:cs="Times New Roman"/>
          <w:sz w:val="28"/>
          <w:szCs w:val="28"/>
        </w:rPr>
        <w:t>энергии (мощности) (далее – АИИС КУЭ), технологической сети связи;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район размещения ПС (в части воздействия климатических факторов внешней среды, по условиям загрязнения внешней изоляции, по сейсмическим условиям, по грозовой активности);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необходимость организации, схемы и способы плавки гололеда на проводах и грозозащитных тросах воздушных линий электропередачи (далее – ВЛ), определяемые в соответствии с требованиями приказа Минэнерго России от </w:t>
      </w:r>
      <w:proofErr w:type="gramStart"/>
      <w:r w:rsidRPr="00B15B6F">
        <w:rPr>
          <w:rFonts w:ascii="Times New Roman" w:hAnsi="Times New Roman" w:cs="Times New Roman"/>
          <w:sz w:val="28"/>
          <w:szCs w:val="28"/>
        </w:rPr>
        <w:t>19</w:t>
      </w:r>
      <w:r w:rsidR="00E24773">
        <w:rPr>
          <w:rFonts w:ascii="Times New Roman" w:hAnsi="Times New Roman" w:cs="Times New Roman"/>
          <w:sz w:val="28"/>
          <w:szCs w:val="28"/>
        </w:rPr>
        <w:t xml:space="preserve">  </w:t>
      </w:r>
      <w:r w:rsidRPr="00B15B6F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Pr="00B15B6F">
        <w:rPr>
          <w:rFonts w:ascii="Times New Roman" w:hAnsi="Times New Roman" w:cs="Times New Roman"/>
          <w:sz w:val="28"/>
          <w:szCs w:val="28"/>
        </w:rPr>
        <w:t xml:space="preserve"> 2018 г. № 1185</w:t>
      </w:r>
      <w:r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18"/>
      </w:r>
      <w:r w:rsidRPr="00B15B6F">
        <w:rPr>
          <w:rFonts w:ascii="Times New Roman" w:hAnsi="Times New Roman" w:cs="Times New Roman"/>
          <w:sz w:val="28"/>
          <w:szCs w:val="28"/>
        </w:rPr>
        <w:t>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должны быть учтены требования законодательства Российской Федерации: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к наблюдаемости и управляемости элементов электрической сети в режиме реального времени;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 метрологическому обеспечению устанавливаемых средств измерений (наличие актуальных метрологических документов, подтверждающих проведение </w:t>
      </w:r>
      <w:r w:rsidRPr="00B15B6F">
        <w:rPr>
          <w:rFonts w:ascii="Times New Roman" w:hAnsi="Times New Roman" w:cs="Times New Roman"/>
          <w:sz w:val="28"/>
          <w:szCs w:val="28"/>
        </w:rPr>
        <w:lastRenderedPageBreak/>
        <w:t>процедуры утверждения типа и первичной поверки при выпуске из производства, наличие регистрации в качестве средств измерений в Федеральном информационном фонде по обеспечению единства измерений, обеспечение технической возможности периодического контроля метрологических характеристик в период эксплуатации);</w:t>
      </w:r>
    </w:p>
    <w:p w:rsidR="00B15B6F" w:rsidRPr="00B15B6F" w:rsidRDefault="00B15B6F" w:rsidP="00CA5568">
      <w:p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по соблюдению экологических и санитарно-эпидемиологических норм, охране окружающей среды;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по защите информации;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по обеспечению пожарной безопасности объектов электроэнергетики;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 местам установки, количеству и мощности устройств компенсации реактивной мощности, в том числе шунтирующих реакторов (далее – ШР), батарей статических конденсаторов (далее – БСК), управляемых статических компенсаторов реактивной мощности (далее – СКРМ) и других дополнительных регулирующих устройств с учетом требований к качеству </w:t>
      </w:r>
      <w:r w:rsidR="0092328B" w:rsidRPr="00B15B6F">
        <w:rPr>
          <w:rFonts w:ascii="Times New Roman" w:hAnsi="Times New Roman" w:cs="Times New Roman"/>
          <w:sz w:val="28"/>
          <w:szCs w:val="28"/>
        </w:rPr>
        <w:t>электр</w:t>
      </w:r>
      <w:r w:rsidR="0092328B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92328B" w:rsidRPr="00B15B6F">
        <w:rPr>
          <w:rFonts w:ascii="Times New Roman" w:hAnsi="Times New Roman" w:cs="Times New Roman"/>
          <w:sz w:val="28"/>
          <w:szCs w:val="28"/>
        </w:rPr>
        <w:t>энергии</w:t>
      </w:r>
      <w:r w:rsidRPr="00B15B6F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020EF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 </w:t>
      </w:r>
      <w:bookmarkEnd w:id="8"/>
      <w:r w:rsidRPr="00B15B6F">
        <w:rPr>
          <w:rFonts w:ascii="Times New Roman" w:hAnsi="Times New Roman" w:cs="Times New Roman"/>
          <w:sz w:val="28"/>
          <w:szCs w:val="28"/>
        </w:rPr>
        <w:t>количеству, единичной мощности и номинальному напряжению обмоток Т (АТ);</w:t>
      </w:r>
    </w:p>
    <w:p w:rsidR="00B15B6F" w:rsidRPr="00B15B6F" w:rsidRDefault="00B15B6F" w:rsidP="00EB03BC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 соотношению номинальных мощностей обмоток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Т;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 режимам заземления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Т;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 </w:t>
      </w:r>
      <w:r w:rsidR="00E87BB2" w:rsidRPr="001C070A">
        <w:rPr>
          <w:rFonts w:ascii="Times New Roman" w:hAnsi="Times New Roman" w:cs="Times New Roman"/>
          <w:sz w:val="28"/>
          <w:szCs w:val="28"/>
        </w:rPr>
        <w:t>энергосбережению и</w:t>
      </w:r>
      <w:r w:rsidR="00E87BB2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в процессе строительства (реконструкции, модернизации, технического перевооружения) и в процессе эксплуатации </w:t>
      </w:r>
      <w:r w:rsidRPr="00B15B6F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8D6960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B15B6F">
        <w:rPr>
          <w:rFonts w:ascii="Times New Roman" w:eastAsia="TimesNewRomanPSMT" w:hAnsi="Times New Roman" w:cs="Times New Roman"/>
          <w:sz w:val="28"/>
          <w:szCs w:val="28"/>
        </w:rPr>
        <w:t>соответствии с нормами Федерального закона от 23 ноября 2009 г. № 261-ФЗ</w:t>
      </w:r>
      <w:r w:rsidR="001C070A" w:rsidRPr="001C07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eastAsia="TimesNewRomanPSMT" w:hAnsi="Times New Roman" w:cs="Times New Roman"/>
          <w:sz w:val="28"/>
          <w:szCs w:val="28"/>
        </w:rPr>
        <w:t xml:space="preserve">«Об энергосбережении и о повышении </w:t>
      </w:r>
      <w:proofErr w:type="gramStart"/>
      <w:r w:rsidRPr="00B15B6F">
        <w:rPr>
          <w:rFonts w:ascii="Times New Roman" w:eastAsia="TimesNewRomanPSMT" w:hAnsi="Times New Roman" w:cs="Times New Roman"/>
          <w:sz w:val="28"/>
          <w:szCs w:val="28"/>
        </w:rPr>
        <w:t>энергетической эффективности</w:t>
      </w:r>
      <w:proofErr w:type="gramEnd"/>
      <w:r w:rsidRPr="00B15B6F">
        <w:rPr>
          <w:rFonts w:ascii="Times New Roman" w:eastAsia="TimesNewRomanPSMT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B15B6F">
        <w:rPr>
          <w:rStyle w:val="af2"/>
          <w:rFonts w:ascii="Times New Roman" w:eastAsia="TimesNewRomanPSMT" w:hAnsi="Times New Roman" w:cs="Times New Roman"/>
          <w:sz w:val="28"/>
          <w:szCs w:val="28"/>
        </w:rPr>
        <w:footnoteReference w:id="19"/>
      </w:r>
      <w:r w:rsidRPr="00B15B6F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к резервированию питания собственных нужд ПС от независимых источников питания;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к координации уровня токов КЗ с учетом расчетных значений токов однофазного и трехфазного КЗ на год ввода ПС в эк</w:t>
      </w:r>
      <w:r w:rsidR="00B0661B">
        <w:rPr>
          <w:rFonts w:ascii="Times New Roman" w:hAnsi="Times New Roman" w:cs="Times New Roman"/>
          <w:sz w:val="28"/>
          <w:szCs w:val="28"/>
        </w:rPr>
        <w:t>сплуатацию и на перспективу пяти</w:t>
      </w:r>
      <w:r w:rsidRPr="00B15B6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87BB2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предотвращения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феррорезонанса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ограничения высокочастотных коммутационных перенапряжений на электротехническом оборудовании в РУ 110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E87BB2">
        <w:rPr>
          <w:rFonts w:ascii="Times New Roman" w:hAnsi="Times New Roman" w:cs="Times New Roman"/>
          <w:sz w:val="28"/>
          <w:szCs w:val="28"/>
        </w:rPr>
        <w:t>;</w:t>
      </w:r>
    </w:p>
    <w:p w:rsidR="00E87BB2" w:rsidRPr="001C070A" w:rsidRDefault="00E87BB2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070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C070A">
        <w:rPr>
          <w:rFonts w:ascii="Times New Roman" w:hAnsi="Times New Roman" w:cs="Times New Roman"/>
          <w:sz w:val="28"/>
          <w:szCs w:val="28"/>
        </w:rPr>
        <w:t>электромагнитой</w:t>
      </w:r>
      <w:proofErr w:type="spellEnd"/>
      <w:r w:rsidRPr="001C070A">
        <w:rPr>
          <w:rFonts w:ascii="Times New Roman" w:hAnsi="Times New Roman" w:cs="Times New Roman"/>
          <w:sz w:val="28"/>
          <w:szCs w:val="28"/>
        </w:rPr>
        <w:t xml:space="preserve"> совместимости технических устройств;</w:t>
      </w:r>
    </w:p>
    <w:p w:rsidR="00B15B6F" w:rsidRPr="00B15B6F" w:rsidRDefault="00E87BB2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070A">
        <w:rPr>
          <w:rFonts w:ascii="Times New Roman" w:hAnsi="Times New Roman" w:cs="Times New Roman"/>
          <w:sz w:val="28"/>
          <w:szCs w:val="28"/>
        </w:rPr>
        <w:t>к условиям параллельной работы Т (АТ)</w:t>
      </w:r>
      <w:r w:rsidR="00B15B6F" w:rsidRPr="001C070A">
        <w:rPr>
          <w:rFonts w:ascii="Times New Roman" w:hAnsi="Times New Roman" w:cs="Times New Roman"/>
          <w:sz w:val="28"/>
          <w:szCs w:val="28"/>
        </w:rPr>
        <w:t>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 xml:space="preserve">Объем технического перевооружения и реконструкции должен определяться с учетом главы IV методики оценки технического состояния основного технологического оборудования и линий электропередачи электрических станций и электрических сетей, утвержденной приказом Минэнерго России </w:t>
      </w:r>
      <w:proofErr w:type="gramStart"/>
      <w:r w:rsidRPr="00B15B6F">
        <w:rPr>
          <w:szCs w:val="28"/>
        </w:rPr>
        <w:t>от</w:t>
      </w:r>
      <w:r w:rsidR="008D6960">
        <w:rPr>
          <w:szCs w:val="28"/>
        </w:rPr>
        <w:t> </w:t>
      </w:r>
      <w:r w:rsidR="00E24773">
        <w:rPr>
          <w:szCs w:val="28"/>
        </w:rPr>
        <w:t xml:space="preserve"> </w:t>
      </w:r>
      <w:r w:rsidRPr="00B15B6F">
        <w:rPr>
          <w:szCs w:val="28"/>
        </w:rPr>
        <w:t>26</w:t>
      </w:r>
      <w:proofErr w:type="gramEnd"/>
      <w:r w:rsidR="00E24773">
        <w:rPr>
          <w:szCs w:val="28"/>
        </w:rPr>
        <w:t xml:space="preserve"> 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июля 2017 г. </w:t>
      </w:r>
      <w:r w:rsidRPr="001C070A">
        <w:rPr>
          <w:szCs w:val="28"/>
        </w:rPr>
        <w:t>№ 676</w:t>
      </w:r>
      <w:r w:rsidRPr="001C070A">
        <w:rPr>
          <w:rStyle w:val="af2"/>
          <w:szCs w:val="28"/>
        </w:rPr>
        <w:footnoteReference w:id="20"/>
      </w:r>
      <w:r w:rsidR="0050648C" w:rsidRPr="001C070A">
        <w:rPr>
          <w:szCs w:val="28"/>
        </w:rPr>
        <w:t>,</w:t>
      </w:r>
      <w:r w:rsidR="004F198A" w:rsidRPr="001C070A">
        <w:rPr>
          <w:szCs w:val="28"/>
        </w:rPr>
        <w:t xml:space="preserve"> </w:t>
      </w:r>
      <w:r w:rsidRPr="001C070A">
        <w:rPr>
          <w:szCs w:val="28"/>
        </w:rPr>
        <w:t>с учетом</w:t>
      </w:r>
      <w:r w:rsidRPr="00B15B6F">
        <w:rPr>
          <w:szCs w:val="28"/>
        </w:rPr>
        <w:t xml:space="preserve"> требований Методических указаний по расчету вероятности отказа.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bookmarkStart w:id="13" w:name="_Hlk72917775"/>
      <w:r w:rsidRPr="00B15B6F">
        <w:rPr>
          <w:szCs w:val="28"/>
        </w:rPr>
        <w:t xml:space="preserve">При проектировании ПС </w:t>
      </w:r>
      <w:r w:rsidRPr="00082800">
        <w:rPr>
          <w:szCs w:val="28"/>
        </w:rPr>
        <w:t>должны быть определены</w:t>
      </w:r>
      <w:r w:rsidRPr="00B15B6F">
        <w:rPr>
          <w:szCs w:val="28"/>
        </w:rPr>
        <w:t>:</w:t>
      </w:r>
    </w:p>
    <w:p w:rsidR="00B15B6F" w:rsidRPr="00B15B6F" w:rsidRDefault="00B15B6F" w:rsidP="00CA5568">
      <w:pPr>
        <w:pStyle w:val="af5"/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форма организации круглосуточного оперативного обслуживания ПС с</w:t>
      </w:r>
      <w:r w:rsidR="008D6960">
        <w:rPr>
          <w:szCs w:val="28"/>
        </w:rPr>
        <w:t> </w:t>
      </w:r>
      <w:r w:rsidRPr="00B15B6F">
        <w:rPr>
          <w:szCs w:val="28"/>
        </w:rPr>
        <w:t>учетом требований пункта 39 Правил технологического функционирования электроэнергетических систем;</w:t>
      </w:r>
    </w:p>
    <w:p w:rsidR="00B15B6F" w:rsidRPr="00B15B6F" w:rsidRDefault="00B15B6F" w:rsidP="00CA5568">
      <w:pPr>
        <w:pStyle w:val="af5"/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центры управления электрическими сетями сетевой организации либо структурное подразделение иного хозяйствующего субъекта, владеющего на праве собственности или ином законном основании ПС, осуществляющие оперативно-технологическое управление отходящими от ПС ЛЭП, оборудованием и</w:t>
      </w:r>
      <w:r w:rsidR="008D6960">
        <w:rPr>
          <w:szCs w:val="28"/>
        </w:rPr>
        <w:t> </w:t>
      </w:r>
      <w:r w:rsidRPr="00B15B6F">
        <w:rPr>
          <w:szCs w:val="28"/>
        </w:rPr>
        <w:t>устройствами ПС (далее – ЦУС), а также проектные решения по модернизации оборудования ЦУС для выполнения требований к организации и осуществлению оперативно-технологического управления, предусмотренных Правилами технической эксплуатации электрических станций и сетей Российской Федерации, утверждаемыми Минэнерго России в соответствии с пунктом 3 постановления Правительства Российской Федерации от 13 августа 2018 г. № 937 «Об утверждении Правил технологического функционирования электроэнергетических систем и</w:t>
      </w:r>
      <w:r w:rsidR="008D6960">
        <w:rPr>
          <w:szCs w:val="28"/>
        </w:rPr>
        <w:t> </w:t>
      </w:r>
      <w:r w:rsidRPr="00B15B6F">
        <w:rPr>
          <w:szCs w:val="28"/>
        </w:rPr>
        <w:t>о</w:t>
      </w:r>
      <w:r w:rsidR="008D6960">
        <w:rPr>
          <w:szCs w:val="28"/>
        </w:rPr>
        <w:t> </w:t>
      </w:r>
      <w:r w:rsidRPr="00B15B6F">
        <w:rPr>
          <w:szCs w:val="28"/>
        </w:rPr>
        <w:t>внесении изменений в некоторые акты Правительства Российской Федерации» (далее – Правила технической эксплуатации электрических станций и сетей);</w:t>
      </w:r>
    </w:p>
    <w:p w:rsidR="00082800" w:rsidRPr="00B15B6F" w:rsidRDefault="00B15B6F" w:rsidP="00CA5568">
      <w:pPr>
        <w:pStyle w:val="af5"/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bookmarkStart w:id="14" w:name="_Hlk72917620"/>
      <w:r w:rsidRPr="00B15B6F">
        <w:rPr>
          <w:szCs w:val="28"/>
        </w:rPr>
        <w:lastRenderedPageBreak/>
        <w:t>диспетчерский центр (центры) субъекта оперативно-диспетчерского управления в электроэнергетике (далее – ДЦ), в диспетчерском управлении (ведении) которого будут находиться отходящие от ПС ЛЭП и</w:t>
      </w:r>
      <w:r w:rsidR="00FC664B">
        <w:rPr>
          <w:szCs w:val="28"/>
        </w:rPr>
        <w:t xml:space="preserve"> (или)</w:t>
      </w:r>
      <w:r w:rsidRPr="00B15B6F">
        <w:rPr>
          <w:szCs w:val="28"/>
        </w:rPr>
        <w:t xml:space="preserve"> в диспетчерском ведении которого будут находиться оборудование и устройства ПС, – по</w:t>
      </w:r>
      <w:r w:rsidR="008D6960">
        <w:rPr>
          <w:szCs w:val="28"/>
        </w:rPr>
        <w:t> </w:t>
      </w:r>
      <w:r w:rsidRPr="00B15B6F">
        <w:rPr>
          <w:szCs w:val="28"/>
        </w:rPr>
        <w:t>согласованию с субъектом оперативно-диспетчерского управления в</w:t>
      </w:r>
      <w:r w:rsidR="008D6960">
        <w:rPr>
          <w:szCs w:val="28"/>
        </w:rPr>
        <w:t> </w:t>
      </w:r>
      <w:r w:rsidR="007D0911" w:rsidRPr="007D0911">
        <w:rPr>
          <w:szCs w:val="28"/>
        </w:rPr>
        <w:t xml:space="preserve"> </w:t>
      </w:r>
      <w:r w:rsidRPr="00B15B6F">
        <w:rPr>
          <w:szCs w:val="28"/>
        </w:rPr>
        <w:t>электроэнергетике (в случае</w:t>
      </w:r>
      <w:r w:rsidR="00082800">
        <w:rPr>
          <w:szCs w:val="28"/>
        </w:rPr>
        <w:t>,</w:t>
      </w:r>
      <w:r w:rsidRPr="00B15B6F">
        <w:rPr>
          <w:szCs w:val="28"/>
        </w:rPr>
        <w:t xml:space="preserve"> если оборудование или устройства проектируемой ПС или отходящие от нее ЛЭП относятся (будут относиться) к объектам диспетчеризации);</w:t>
      </w:r>
    </w:p>
    <w:bookmarkEnd w:id="14"/>
    <w:p w:rsidR="00B15B6F" w:rsidRPr="00B15B6F" w:rsidRDefault="00B15B6F" w:rsidP="00CA5568">
      <w:pPr>
        <w:pStyle w:val="af5"/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требования по организации дистанционного управления коммутационными аппаратами (далее – КА), заземляющими разъединителями, технологическим режимом работы оборудования, устройствами (функциями) РЗА с удаленного поста (щита, пульта, терминала) управления, в том числе путем передачи кодированного сигнала по каналам связи с использованием специального программно-аппаратного комплекса из ДЦ и ЦУС (далее – дистанционное управление).</w:t>
      </w:r>
    </w:p>
    <w:bookmarkEnd w:id="13"/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строительство, реконструкцию ПС должно быть обеспечено формирование в соответствии с</w:t>
      </w:r>
      <w:r w:rsidR="008D6960">
        <w:rPr>
          <w:szCs w:val="28"/>
        </w:rPr>
        <w:t> </w:t>
      </w:r>
      <w:r w:rsidR="00621139" w:rsidRPr="00621139">
        <w:rPr>
          <w:rStyle w:val="af7"/>
          <w:color w:val="auto"/>
          <w:u w:val="none"/>
        </w:rPr>
        <w:t>разделами 2</w:t>
      </w:r>
      <w:r w:rsidR="00B10183" w:rsidRPr="00621139">
        <w:rPr>
          <w:szCs w:val="28"/>
        </w:rPr>
        <w:t xml:space="preserve"> </w:t>
      </w:r>
      <w:r w:rsidR="00621139" w:rsidRPr="00621139">
        <w:rPr>
          <w:szCs w:val="28"/>
        </w:rPr>
        <w:t>–</w:t>
      </w:r>
      <w:r w:rsidR="00B10183" w:rsidRPr="00B10183">
        <w:rPr>
          <w:szCs w:val="28"/>
        </w:rPr>
        <w:t xml:space="preserve"> </w:t>
      </w:r>
      <w:r w:rsidR="00B10183" w:rsidRPr="00621139">
        <w:rPr>
          <w:szCs w:val="28"/>
        </w:rPr>
        <w:t>5</w:t>
      </w:r>
      <w:r w:rsidR="00B10183">
        <w:rPr>
          <w:szCs w:val="28"/>
        </w:rPr>
        <w:t xml:space="preserve"> </w:t>
      </w:r>
      <w:r w:rsidR="00B10183" w:rsidRPr="00B15B6F">
        <w:rPr>
          <w:szCs w:val="28"/>
        </w:rPr>
        <w:t>национальн</w:t>
      </w:r>
      <w:r w:rsidR="00B10183">
        <w:rPr>
          <w:szCs w:val="28"/>
        </w:rPr>
        <w:t>ого</w:t>
      </w:r>
      <w:r w:rsidR="00B10183" w:rsidRPr="00B15B6F">
        <w:rPr>
          <w:szCs w:val="28"/>
        </w:rPr>
        <w:t xml:space="preserve"> стандарт</w:t>
      </w:r>
      <w:r w:rsidR="00B10183">
        <w:rPr>
          <w:szCs w:val="28"/>
        </w:rPr>
        <w:t>а</w:t>
      </w:r>
      <w:r w:rsidR="00B10183" w:rsidRPr="00B15B6F">
        <w:rPr>
          <w:szCs w:val="28"/>
        </w:rPr>
        <w:t xml:space="preserve"> </w:t>
      </w:r>
      <w:r w:rsidRPr="00B15B6F">
        <w:rPr>
          <w:szCs w:val="28"/>
        </w:rPr>
        <w:t>Российской Федерации ГОСТ</w:t>
      </w:r>
      <w:r w:rsidR="00621139">
        <w:rPr>
          <w:szCs w:val="28"/>
        </w:rPr>
        <w:t> </w:t>
      </w:r>
      <w:r w:rsidRPr="00B15B6F">
        <w:rPr>
          <w:szCs w:val="28"/>
        </w:rPr>
        <w:t>Р</w:t>
      </w:r>
      <w:r w:rsidR="00621139">
        <w:rPr>
          <w:szCs w:val="28"/>
        </w:rPr>
        <w:t> </w:t>
      </w:r>
      <w:r w:rsidRPr="00B15B6F">
        <w:rPr>
          <w:szCs w:val="28"/>
        </w:rPr>
        <w:t>58651.1-</w:t>
      </w:r>
      <w:r w:rsidR="00621139">
        <w:rPr>
          <w:szCs w:val="28"/>
        </w:rPr>
        <w:t> </w:t>
      </w:r>
      <w:r w:rsidRPr="00B15B6F">
        <w:rPr>
          <w:szCs w:val="28"/>
        </w:rPr>
        <w:t>2019 «Единая энергетическая система и изолированно работающие энергосистемы. Информационная модель электроэнергетики. Основные положения»</w:t>
      </w:r>
      <w:r w:rsidRPr="00B15B6F">
        <w:rPr>
          <w:rStyle w:val="af2"/>
          <w:szCs w:val="28"/>
        </w:rPr>
        <w:footnoteReference w:id="21"/>
      </w:r>
      <w:r w:rsidR="00B10183" w:rsidRPr="00621139">
        <w:rPr>
          <w:rFonts w:eastAsiaTheme="minorHAnsi"/>
          <w:szCs w:val="28"/>
          <w:lang w:eastAsia="en-US"/>
        </w:rPr>
        <w:t xml:space="preserve"> </w:t>
      </w:r>
      <w:r w:rsidR="00B10183" w:rsidRPr="00B10183">
        <w:rPr>
          <w:szCs w:val="28"/>
        </w:rPr>
        <w:t>и приложением А к указанному стандарту информационной</w:t>
      </w:r>
      <w:r w:rsidRPr="00B15B6F">
        <w:rPr>
          <w:szCs w:val="28"/>
        </w:rPr>
        <w:t xml:space="preserve"> модели ПС в объеме, необходимом для последующей эксплуатации ПС в составе электроэнергетической системы и осуществления с ее использованием деятельности в сфере электроэнергетики. Профиль </w:t>
      </w:r>
      <w:r w:rsidR="00B10183">
        <w:rPr>
          <w:szCs w:val="28"/>
        </w:rPr>
        <w:t xml:space="preserve">информационной </w:t>
      </w:r>
      <w:r w:rsidRPr="00B15B6F">
        <w:rPr>
          <w:szCs w:val="28"/>
        </w:rPr>
        <w:t>модели ПС должен соответствовать</w:t>
      </w:r>
      <w:r w:rsidR="00B10183">
        <w:rPr>
          <w:szCs w:val="28"/>
        </w:rPr>
        <w:t xml:space="preserve"> </w:t>
      </w:r>
      <w:r w:rsidR="00B10183" w:rsidRPr="00B10183">
        <w:rPr>
          <w:szCs w:val="28"/>
        </w:rPr>
        <w:t>разделам 2 – 6 национального стандарта</w:t>
      </w:r>
      <w:r w:rsidRPr="00B15B6F">
        <w:rPr>
          <w:szCs w:val="28"/>
        </w:rPr>
        <w:t xml:space="preserve"> Российской Федерации ГОСТ Р 58651.2-2019 «Единая энергетическая система и изолированно работающие энергосистемы. Информационная модель электроэнергетики. Базисный профиль информационной модели»</w:t>
      </w:r>
      <w:r w:rsidRPr="00B15B6F">
        <w:rPr>
          <w:rStyle w:val="af2"/>
          <w:szCs w:val="28"/>
        </w:rPr>
        <w:footnoteReference w:id="22"/>
      </w:r>
      <w:r w:rsidR="00B10183">
        <w:rPr>
          <w:szCs w:val="28"/>
        </w:rPr>
        <w:t xml:space="preserve"> </w:t>
      </w:r>
      <w:r w:rsidR="00B10183" w:rsidRPr="00B10183">
        <w:rPr>
          <w:szCs w:val="28"/>
        </w:rPr>
        <w:t xml:space="preserve">(далее </w:t>
      </w:r>
      <w:r w:rsidR="00621139" w:rsidRPr="00621139">
        <w:rPr>
          <w:szCs w:val="28"/>
        </w:rPr>
        <w:t>–</w:t>
      </w:r>
      <w:r w:rsidR="00B10183" w:rsidRPr="00B10183">
        <w:rPr>
          <w:szCs w:val="28"/>
        </w:rPr>
        <w:t xml:space="preserve"> ГОСТ Р 58651.2-2019) и </w:t>
      </w:r>
      <w:r w:rsidR="00B10183" w:rsidRPr="00621139">
        <w:rPr>
          <w:szCs w:val="28"/>
        </w:rPr>
        <w:t>приложениям А</w:t>
      </w:r>
      <w:r w:rsidR="00B10183" w:rsidRPr="00B10183">
        <w:rPr>
          <w:szCs w:val="28"/>
        </w:rPr>
        <w:t xml:space="preserve">, </w:t>
      </w:r>
      <w:r w:rsidR="00B10183" w:rsidRPr="00621139">
        <w:rPr>
          <w:szCs w:val="28"/>
        </w:rPr>
        <w:t>Б</w:t>
      </w:r>
      <w:r w:rsidR="00B10183" w:rsidRPr="00B10183">
        <w:rPr>
          <w:szCs w:val="28"/>
        </w:rPr>
        <w:t xml:space="preserve"> и </w:t>
      </w:r>
      <w:proofErr w:type="gramStart"/>
      <w:r w:rsidR="00B10183" w:rsidRPr="00621139">
        <w:rPr>
          <w:szCs w:val="28"/>
        </w:rPr>
        <w:t>В</w:t>
      </w:r>
      <w:r w:rsidR="00B10183" w:rsidRPr="00B10183">
        <w:rPr>
          <w:szCs w:val="28"/>
        </w:rPr>
        <w:t xml:space="preserve"> к</w:t>
      </w:r>
      <w:proofErr w:type="gramEnd"/>
      <w:r w:rsidR="00B10183" w:rsidRPr="00B10183">
        <w:rPr>
          <w:szCs w:val="28"/>
        </w:rPr>
        <w:t xml:space="preserve"> ГОСТ Р 58651.2-2019</w:t>
      </w:r>
      <w:r w:rsidRPr="00B15B6F">
        <w:rPr>
          <w:szCs w:val="28"/>
        </w:rPr>
        <w:t xml:space="preserve">, а для оборудования ПС напряжением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– также</w:t>
      </w:r>
      <w:r w:rsidR="00B10183">
        <w:rPr>
          <w:szCs w:val="28"/>
        </w:rPr>
        <w:t xml:space="preserve"> </w:t>
      </w:r>
      <w:r w:rsidR="00B10183" w:rsidRPr="00621139">
        <w:rPr>
          <w:rFonts w:eastAsia="Calibri"/>
          <w:szCs w:val="28"/>
          <w:lang w:eastAsia="en-US"/>
        </w:rPr>
        <w:lastRenderedPageBreak/>
        <w:t xml:space="preserve">разделам 2 </w:t>
      </w:r>
      <w:r w:rsidR="00621139" w:rsidRPr="00621139">
        <w:rPr>
          <w:rFonts w:eastAsia="Calibri"/>
          <w:szCs w:val="28"/>
          <w:lang w:eastAsia="en-US"/>
        </w:rPr>
        <w:t>–</w:t>
      </w:r>
      <w:r w:rsidR="00B10183" w:rsidRPr="00621139">
        <w:rPr>
          <w:rFonts w:eastAsia="Calibri"/>
          <w:szCs w:val="28"/>
          <w:lang w:eastAsia="en-US"/>
        </w:rPr>
        <w:t xml:space="preserve"> 6 национального стандарта</w:t>
      </w:r>
      <w:r w:rsidRPr="00B15B6F">
        <w:rPr>
          <w:szCs w:val="28"/>
        </w:rPr>
        <w:t xml:space="preserve"> Российской Федерации ГОСТ Р 58651.3-2020 «</w:t>
      </w:r>
      <w:bookmarkStart w:id="15" w:name="_Hlk44309463"/>
      <w:r w:rsidR="008D6960">
        <w:rPr>
          <w:szCs w:val="28"/>
        </w:rPr>
        <w:t xml:space="preserve">Единая энергетическая система </w:t>
      </w:r>
      <w:r w:rsidRPr="00B15B6F">
        <w:rPr>
          <w:szCs w:val="28"/>
        </w:rPr>
        <w:t xml:space="preserve">и изолированно работающие энергосистемы. Информационная модель электроэнергетики. Профиль информационной </w:t>
      </w:r>
      <w:r w:rsidR="00321BE8">
        <w:rPr>
          <w:szCs w:val="28"/>
        </w:rPr>
        <w:br/>
      </w:r>
      <w:r w:rsidRPr="00B15B6F">
        <w:rPr>
          <w:szCs w:val="28"/>
        </w:rPr>
        <w:t>модели линий электропередачи и электросетевог</w:t>
      </w:r>
      <w:r w:rsidR="00B307B2">
        <w:rPr>
          <w:szCs w:val="28"/>
        </w:rPr>
        <w:t xml:space="preserve">о оборудования </w:t>
      </w:r>
      <w:r w:rsidR="00321BE8">
        <w:rPr>
          <w:szCs w:val="28"/>
        </w:rPr>
        <w:br/>
      </w:r>
      <w:r w:rsidR="00B307B2">
        <w:rPr>
          <w:szCs w:val="28"/>
        </w:rPr>
        <w:t>напряжением 110</w:t>
      </w:r>
      <w:r w:rsidR="00DC5B34">
        <w:rPr>
          <w:szCs w:val="28"/>
        </w:rPr>
        <w:t xml:space="preserve"> </w:t>
      </w:r>
      <w:r w:rsidR="00B307B2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750 </w:t>
      </w:r>
      <w:proofErr w:type="spellStart"/>
      <w:r w:rsidRPr="00B15B6F">
        <w:rPr>
          <w:szCs w:val="28"/>
        </w:rPr>
        <w:t>кВ</w:t>
      </w:r>
      <w:bookmarkEnd w:id="15"/>
      <w:proofErr w:type="spellEnd"/>
      <w:r w:rsidRPr="00B15B6F">
        <w:rPr>
          <w:szCs w:val="28"/>
        </w:rPr>
        <w:t>»</w:t>
      </w:r>
      <w:r w:rsidRPr="00B15B6F">
        <w:rPr>
          <w:rStyle w:val="af2"/>
          <w:szCs w:val="28"/>
        </w:rPr>
        <w:footnoteReference w:id="23"/>
      </w:r>
      <w:r w:rsidR="00B10183">
        <w:rPr>
          <w:szCs w:val="28"/>
        </w:rPr>
        <w:t xml:space="preserve"> </w:t>
      </w:r>
      <w:r w:rsidR="00B10183" w:rsidRPr="00B10183">
        <w:rPr>
          <w:szCs w:val="28"/>
        </w:rPr>
        <w:t xml:space="preserve">(далее - ГОСТ Р 58651.3-2020) и </w:t>
      </w:r>
      <w:r w:rsidR="00B10183" w:rsidRPr="00621139">
        <w:rPr>
          <w:szCs w:val="28"/>
        </w:rPr>
        <w:t>приложениям А</w:t>
      </w:r>
      <w:r w:rsidR="00B10183" w:rsidRPr="00B10183">
        <w:rPr>
          <w:szCs w:val="28"/>
        </w:rPr>
        <w:t xml:space="preserve"> и </w:t>
      </w:r>
      <w:hyperlink r:id="rId10" w:history="1">
        <w:r w:rsidR="00B10183" w:rsidRPr="00621139">
          <w:rPr>
            <w:rStyle w:val="af7"/>
            <w:color w:val="auto"/>
            <w:szCs w:val="28"/>
            <w:u w:val="none"/>
          </w:rPr>
          <w:t>Б</w:t>
        </w:r>
      </w:hyperlink>
      <w:r w:rsidR="00B10183" w:rsidRPr="00B10183">
        <w:rPr>
          <w:szCs w:val="28"/>
        </w:rPr>
        <w:t xml:space="preserve"> к ГОСТ Р 58651.3-2020</w:t>
      </w:r>
      <w:r w:rsidRPr="00B15B6F">
        <w:rPr>
          <w:szCs w:val="28"/>
        </w:rPr>
        <w:t>.</w:t>
      </w:r>
    </w:p>
    <w:p w:rsidR="00B15B6F" w:rsidRPr="00B15B6F" w:rsidRDefault="00B10183" w:rsidP="00CA5568">
      <w:pPr>
        <w:pStyle w:val="af5"/>
        <w:tabs>
          <w:tab w:val="left" w:pos="0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>
        <w:rPr>
          <w:szCs w:val="28"/>
        </w:rPr>
        <w:t>Информационная</w:t>
      </w:r>
      <w:r w:rsidRPr="00B15B6F">
        <w:rPr>
          <w:szCs w:val="28"/>
        </w:rPr>
        <w:t xml:space="preserve"> </w:t>
      </w:r>
      <w:r w:rsidR="00B15B6F" w:rsidRPr="00B15B6F">
        <w:rPr>
          <w:szCs w:val="28"/>
        </w:rPr>
        <w:t xml:space="preserve">модель ПС, указанная в первом абзаце настоящего пункта Методических указаний, должна быть сопряжена с информационной моделью ПС как объекта капитального строительства, сформированной в соответствии </w:t>
      </w:r>
      <w:proofErr w:type="gramStart"/>
      <w:r w:rsidR="00B15B6F" w:rsidRPr="00B15B6F">
        <w:rPr>
          <w:szCs w:val="28"/>
        </w:rPr>
        <w:t>с</w:t>
      </w:r>
      <w:r w:rsidR="008D6960">
        <w:rPr>
          <w:szCs w:val="28"/>
        </w:rPr>
        <w:t> </w:t>
      </w:r>
      <w:r w:rsidR="00E24773">
        <w:rPr>
          <w:szCs w:val="28"/>
        </w:rPr>
        <w:t xml:space="preserve"> </w:t>
      </w:r>
      <w:r w:rsidR="00B15B6F" w:rsidRPr="00B15B6F">
        <w:rPr>
          <w:szCs w:val="28"/>
        </w:rPr>
        <w:t>требованиями</w:t>
      </w:r>
      <w:proofErr w:type="gramEnd"/>
      <w:r w:rsidR="00B15B6F" w:rsidRPr="00B15B6F">
        <w:rPr>
          <w:szCs w:val="28"/>
        </w:rPr>
        <w:t xml:space="preserve"> Градостроительного кодекса Российской Федерации.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bookmarkStart w:id="16" w:name="_Toc453270945"/>
      <w:r w:rsidRPr="00B15B6F">
        <w:rPr>
          <w:szCs w:val="28"/>
        </w:rPr>
        <w:t>Выбор площадки для размещения ПС должен осуществляться на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основании выбора земельного участка </w:t>
      </w:r>
      <w:r w:rsidR="00A046CD">
        <w:rPr>
          <w:szCs w:val="28"/>
        </w:rPr>
        <w:t xml:space="preserve">из земельных участков </w:t>
      </w:r>
      <w:r w:rsidRPr="00B15B6F">
        <w:rPr>
          <w:szCs w:val="28"/>
        </w:rPr>
        <w:t xml:space="preserve">с учетом </w:t>
      </w:r>
      <w:r w:rsidR="00A046CD">
        <w:rPr>
          <w:szCs w:val="28"/>
        </w:rPr>
        <w:t xml:space="preserve">минимального </w:t>
      </w:r>
      <w:r w:rsidRPr="00B15B6F">
        <w:rPr>
          <w:szCs w:val="28"/>
        </w:rPr>
        <w:t>наличия ограничений, предусмотренных Земельным кодексом Российской Федерации</w:t>
      </w:r>
      <w:r w:rsidRPr="00B15B6F">
        <w:rPr>
          <w:rStyle w:val="af2"/>
          <w:szCs w:val="28"/>
        </w:rPr>
        <w:footnoteReference w:id="24"/>
      </w:r>
      <w:r w:rsidRPr="00B15B6F">
        <w:rPr>
          <w:szCs w:val="28"/>
        </w:rPr>
        <w:t>, Градостроительным кодексом Российской Федерации</w:t>
      </w:r>
      <w:bookmarkEnd w:id="16"/>
      <w:r w:rsidRPr="00B15B6F">
        <w:rPr>
          <w:szCs w:val="28"/>
        </w:rPr>
        <w:t>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реконструкцию ПС размещение новых РУ вне существующей площадки ПС должно иметь проектное обоснование.</w:t>
      </w:r>
    </w:p>
    <w:p w:rsidR="00B15B6F" w:rsidRPr="00B15B6F" w:rsidRDefault="00B15B6F" w:rsidP="00CA5568">
      <w:pPr>
        <w:pStyle w:val="af5"/>
        <w:tabs>
          <w:tab w:val="left" w:pos="0"/>
          <w:tab w:val="left" w:pos="993"/>
          <w:tab w:val="left" w:pos="1418"/>
        </w:tabs>
        <w:spacing w:before="240" w:after="240" w:line="360" w:lineRule="auto"/>
        <w:ind w:left="0" w:firstLine="709"/>
        <w:contextualSpacing w:val="0"/>
        <w:jc w:val="center"/>
        <w:outlineLvl w:val="1"/>
        <w:rPr>
          <w:szCs w:val="28"/>
        </w:rPr>
      </w:pPr>
      <w:bookmarkStart w:id="17" w:name="_Toc490752742"/>
      <w:r w:rsidRPr="00B15B6F">
        <w:rPr>
          <w:szCs w:val="28"/>
        </w:rPr>
        <w:t>III. Требования к компоновке и конструктивной част</w:t>
      </w:r>
      <w:bookmarkEnd w:id="17"/>
      <w:r w:rsidRPr="00B15B6F">
        <w:rPr>
          <w:szCs w:val="28"/>
        </w:rPr>
        <w:t>и ПС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 ПС должны проектироваться открытого типа.</w:t>
      </w:r>
    </w:p>
    <w:p w:rsidR="00B15B6F" w:rsidRPr="00B15B6F" w:rsidRDefault="00B15B6F" w:rsidP="00CA5568">
      <w:pPr>
        <w:pStyle w:val="af5"/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Проектирование ПС закрытого типа с высшим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</w:t>
      </w:r>
      <w:r w:rsidR="008D6960">
        <w:rPr>
          <w:szCs w:val="28"/>
        </w:rPr>
        <w:t> </w:t>
      </w:r>
      <w:r w:rsidRPr="00B15B6F">
        <w:rPr>
          <w:szCs w:val="28"/>
        </w:rPr>
        <w:t>выше должно предусматриваться в случаях: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расположения ПС на территории городов;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расположения ПС в районах, где воздух может содержать вещества, ухудшающие работу изоляции или разрушающие оборудование и шины;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расположения ПС в районах, характеризующихся наличием или риском возникновения опасных природно-климатических процессов и явлений;</w:t>
      </w:r>
    </w:p>
    <w:p w:rsidR="00B15B6F" w:rsidRPr="00B15B6F" w:rsidRDefault="00B15B6F" w:rsidP="00CA5568">
      <w:pPr>
        <w:pStyle w:val="af5"/>
        <w:tabs>
          <w:tab w:val="left" w:pos="0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 xml:space="preserve">необходимости </w:t>
      </w:r>
      <w:proofErr w:type="spellStart"/>
      <w:r w:rsidRPr="00B15B6F">
        <w:rPr>
          <w:szCs w:val="28"/>
        </w:rPr>
        <w:t>непревышения</w:t>
      </w:r>
      <w:proofErr w:type="spellEnd"/>
      <w:r w:rsidRPr="00B15B6F">
        <w:rPr>
          <w:szCs w:val="28"/>
        </w:rPr>
        <w:t xml:space="preserve"> допустимого уровня шума в процессе эксплуатации от оборудования ПС, проектируемой на территории, предназначенной для 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устройства путей внутригородского сообщения, улиц, площадей, парков, садов, бульваров и других мест общего пользования.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Закрытые РУ (далее – ЗРУ) напряжением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с оборудованием в конструктивном исполнении комплектного РУ с </w:t>
      </w:r>
      <w:proofErr w:type="spellStart"/>
      <w:r w:rsidRPr="00B15B6F">
        <w:rPr>
          <w:szCs w:val="28"/>
        </w:rPr>
        <w:t>элегазовой</w:t>
      </w:r>
      <w:proofErr w:type="spellEnd"/>
      <w:r w:rsidRPr="00B15B6F">
        <w:rPr>
          <w:szCs w:val="28"/>
        </w:rPr>
        <w:t xml:space="preserve"> изоляцией (далее – КРУЭ) должны применяться: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 районах, где воздух может содержать вещества, ухудшающие работу изоляции или разрушающе действующие на оборудование и шины;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 районах, требующих установки оборудования для климата, в котором средняя из ежегодных абсолютных минимумов температура воздуха ниже минус 45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°C, при отсутствии такого оборудования;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 городах с плотной городской застройкой;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 районах, характеризующихся сильными снегозаносами и снегопадами;</w:t>
      </w:r>
    </w:p>
    <w:p w:rsidR="00B15B6F" w:rsidRPr="00B15B6F" w:rsidRDefault="00B15B6F" w:rsidP="00CA5568">
      <w:pPr>
        <w:tabs>
          <w:tab w:val="left" w:pos="0"/>
          <w:tab w:val="left" w:pos="142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при организации строительства (реконструкции) на участке, меньшем по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площади по сравнению с необходимым для размещения оборудования, машин, механизмов для проведения работ по строительству (реконструкции).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Уровень изоляции оборудования открытых РУ (далее – ОРУ) </w:t>
      </w:r>
      <w:proofErr w:type="gramStart"/>
      <w:r w:rsidRPr="00B15B6F">
        <w:rPr>
          <w:szCs w:val="28"/>
        </w:rPr>
        <w:t>и</w:t>
      </w:r>
      <w:r w:rsidR="008D6960">
        <w:rPr>
          <w:szCs w:val="28"/>
        </w:rPr>
        <w:t> </w:t>
      </w:r>
      <w:r w:rsidR="007D0911" w:rsidRPr="007D0911">
        <w:rPr>
          <w:szCs w:val="28"/>
        </w:rPr>
        <w:t xml:space="preserve"> </w:t>
      </w:r>
      <w:r w:rsidRPr="00B15B6F">
        <w:rPr>
          <w:szCs w:val="28"/>
        </w:rPr>
        <w:t>ошиновки</w:t>
      </w:r>
      <w:proofErr w:type="gramEnd"/>
      <w:r w:rsidRPr="00B15B6F">
        <w:rPr>
          <w:szCs w:val="28"/>
        </w:rPr>
        <w:t xml:space="preserve"> ОРУ должен выбираться с учетом степени загрязнения окружающей атмосферы. При размещении площадки ПС на территории с источниками загрязнения, </w:t>
      </w:r>
      <w:r w:rsidR="001D5AAA">
        <w:rPr>
          <w:szCs w:val="28"/>
        </w:rPr>
        <w:t>оказывающими</w:t>
      </w:r>
      <w:r w:rsidR="000C67F9">
        <w:rPr>
          <w:szCs w:val="28"/>
        </w:rPr>
        <w:t xml:space="preserve"> </w:t>
      </w:r>
      <w:r w:rsidRPr="00B15B6F">
        <w:rPr>
          <w:szCs w:val="28"/>
        </w:rPr>
        <w:t xml:space="preserve">влияние на состояние изоляции электротехнического оборудования (автомобильные дороги, промышленные предприятия), или </w:t>
      </w:r>
      <w:proofErr w:type="gramStart"/>
      <w:r w:rsidRPr="00B15B6F">
        <w:rPr>
          <w:szCs w:val="28"/>
        </w:rPr>
        <w:t>в</w:t>
      </w:r>
      <w:r w:rsidR="008D6960">
        <w:rPr>
          <w:szCs w:val="28"/>
        </w:rPr>
        <w:t> </w:t>
      </w:r>
      <w:r w:rsidR="007D0911" w:rsidRPr="007D0911">
        <w:rPr>
          <w:szCs w:val="28"/>
        </w:rPr>
        <w:t xml:space="preserve"> </w:t>
      </w:r>
      <w:r w:rsidRPr="00B15B6F">
        <w:rPr>
          <w:szCs w:val="28"/>
        </w:rPr>
        <w:t>прибрежных</w:t>
      </w:r>
      <w:proofErr w:type="gramEnd"/>
      <w:r w:rsidRPr="00B15B6F">
        <w:rPr>
          <w:szCs w:val="28"/>
        </w:rPr>
        <w:t xml:space="preserve"> районах морей должны предусматриваться безопасные расстояния с</w:t>
      </w:r>
      <w:r w:rsidR="008D6960">
        <w:rPr>
          <w:szCs w:val="28"/>
        </w:rPr>
        <w:t> </w:t>
      </w:r>
      <w:r w:rsidR="007D0911" w:rsidRPr="007D0911">
        <w:rPr>
          <w:szCs w:val="28"/>
        </w:rPr>
        <w:t xml:space="preserve"> </w:t>
      </w:r>
      <w:r w:rsidRPr="00B15B6F">
        <w:rPr>
          <w:szCs w:val="28"/>
        </w:rPr>
        <w:t>учетом розы ветров и (или) мероприятия по обеспечению надежного и безопасного функционирования оборудования ПС с учетом пунктов 6 и 7 Методических указаний.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сооружении ОРУ в районах, где воздух может содержать вещества, ухудшающие работу изоляции или разрушающе действующие на оборудование </w:t>
      </w:r>
      <w:r w:rsidRPr="00B15B6F">
        <w:rPr>
          <w:szCs w:val="28"/>
        </w:rPr>
        <w:lastRenderedPageBreak/>
        <w:t>и</w:t>
      </w:r>
      <w:r w:rsidR="008D6960">
        <w:rPr>
          <w:szCs w:val="28"/>
        </w:rPr>
        <w:t> </w:t>
      </w:r>
      <w:r w:rsidRPr="00B15B6F">
        <w:rPr>
          <w:szCs w:val="28"/>
        </w:rPr>
        <w:t>шины,</w:t>
      </w:r>
      <w:r w:rsidRPr="00B15B6F" w:rsidDel="00104CB6">
        <w:rPr>
          <w:szCs w:val="28"/>
        </w:rPr>
        <w:t xml:space="preserve"> </w:t>
      </w:r>
      <w:r w:rsidRPr="00B15B6F">
        <w:rPr>
          <w:szCs w:val="28"/>
        </w:rPr>
        <w:t>должны быть применены алюминиевые и сталеалюминевые провода или алюминиевые трубы и шины, защищенные от коррозии.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проектировании ПС с высшим классом напряжения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Т (АТ), ШР, управляемый шунтирующий реактор (далее – УШР) должны устанавливаться на каретке. Безрельсовая (</w:t>
      </w:r>
      <w:proofErr w:type="spellStart"/>
      <w:r w:rsidRPr="00B15B6F">
        <w:rPr>
          <w:szCs w:val="28"/>
        </w:rPr>
        <w:t>бескареточная</w:t>
      </w:r>
      <w:proofErr w:type="spellEnd"/>
      <w:r w:rsidRPr="00B15B6F">
        <w:rPr>
          <w:szCs w:val="28"/>
        </w:rPr>
        <w:t>) установка с применением специальных подставок для обеспечения возможности доступа к дну бака Т (АТ), ШР (УШР) допускается при отсутствии путей перекатки.</w:t>
      </w:r>
    </w:p>
    <w:p w:rsidR="00B15B6F" w:rsidRPr="00A11342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камерах Т (АТ) должны предусматриваться смотровые площадки и</w:t>
      </w:r>
      <w:r w:rsidR="008D6960">
        <w:rPr>
          <w:szCs w:val="28"/>
        </w:rPr>
        <w:t> </w:t>
      </w:r>
      <w:r w:rsidRPr="00B15B6F">
        <w:rPr>
          <w:szCs w:val="28"/>
        </w:rPr>
        <w:t>трапы.</w:t>
      </w:r>
      <w:r w:rsidR="00E87BB2" w:rsidRPr="00E87BB2">
        <w:t xml:space="preserve"> </w:t>
      </w:r>
      <w:r w:rsidR="00E87BB2" w:rsidRPr="00A11342">
        <w:rPr>
          <w:szCs w:val="28"/>
        </w:rPr>
        <w:t xml:space="preserve">Камеры </w:t>
      </w:r>
      <w:r w:rsidR="001077D5" w:rsidRPr="00A11342">
        <w:rPr>
          <w:szCs w:val="28"/>
        </w:rPr>
        <w:t xml:space="preserve">Т (АТ) </w:t>
      </w:r>
      <w:r w:rsidR="00E87BB2" w:rsidRPr="00A11342">
        <w:rPr>
          <w:szCs w:val="28"/>
        </w:rPr>
        <w:t>должны быть оснащены системой вентиляции.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Подвеска ошиновки одним пролетом над двумя и более ячейками Т (АТ) не допускается.</w:t>
      </w:r>
    </w:p>
    <w:p w:rsidR="00B15B6F" w:rsidRPr="00B15B6F" w:rsidRDefault="00B15B6F" w:rsidP="00CA5568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Компоновка оборудования и расположение ОРУ напряжением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</w:t>
      </w:r>
      <w:r w:rsidR="008D6960">
        <w:rPr>
          <w:szCs w:val="28"/>
        </w:rPr>
        <w:t> </w:t>
      </w:r>
      <w:r w:rsidRPr="00B15B6F">
        <w:rPr>
          <w:szCs w:val="28"/>
        </w:rPr>
        <w:t>выше должны обеспечивать влияние электромагнитных полей на персонал, обслуживающий оборудование ПС, не превышающее предельно допустимых уровней, установленных требованиями</w:t>
      </w:r>
      <w:r w:rsidR="00A215FD">
        <w:rPr>
          <w:szCs w:val="28"/>
        </w:rPr>
        <w:t xml:space="preserve"> санитарных правил и норм</w:t>
      </w:r>
      <w:r w:rsidRPr="00B15B6F" w:rsidDel="00DB7923">
        <w:rPr>
          <w:szCs w:val="28"/>
        </w:rPr>
        <w:t xml:space="preserve"> </w:t>
      </w:r>
      <w:r w:rsidRPr="0083508E">
        <w:t>СанПиН 1.2.3685-21 «Гигиенические</w:t>
      </w:r>
      <w:r w:rsidRPr="00B15B6F">
        <w:rPr>
          <w:szCs w:val="28"/>
        </w:rPr>
        <w:t xml:space="preserve">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 2</w:t>
      </w:r>
      <w:r w:rsidRPr="00B15B6F">
        <w:rPr>
          <w:rStyle w:val="af2"/>
          <w:szCs w:val="28"/>
        </w:rPr>
        <w:footnoteReference w:id="25"/>
      </w:r>
      <w:r w:rsidR="00D77C3E">
        <w:rPr>
          <w:szCs w:val="28"/>
        </w:rPr>
        <w:t xml:space="preserve"> (далее – </w:t>
      </w:r>
      <w:r w:rsidR="00D77C3E" w:rsidRPr="00B15B6F">
        <w:rPr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D77C3E">
        <w:rPr>
          <w:szCs w:val="28"/>
        </w:rPr>
        <w:t>)</w:t>
      </w:r>
      <w:r w:rsidRPr="00D77C3E">
        <w:rPr>
          <w:szCs w:val="28"/>
        </w:rPr>
        <w:t>.</w:t>
      </w:r>
    </w:p>
    <w:p w:rsidR="00B15B6F" w:rsidRPr="00A11342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зал</w:t>
      </w:r>
      <w:r w:rsidR="00020EF8">
        <w:rPr>
          <w:szCs w:val="28"/>
        </w:rPr>
        <w:t>ах</w:t>
      </w:r>
      <w:r w:rsidRPr="00B15B6F">
        <w:rPr>
          <w:szCs w:val="28"/>
        </w:rPr>
        <w:t xml:space="preserve"> КРУЭ, кабельных помещениях под залами КРУЭ, помещениях для хранения баллонов с </w:t>
      </w:r>
      <w:proofErr w:type="spellStart"/>
      <w:r w:rsidRPr="00B15B6F">
        <w:rPr>
          <w:szCs w:val="28"/>
        </w:rPr>
        <w:t>элегазом</w:t>
      </w:r>
      <w:proofErr w:type="spellEnd"/>
      <w:r w:rsidRPr="00B15B6F">
        <w:rPr>
          <w:szCs w:val="28"/>
        </w:rPr>
        <w:t xml:space="preserve"> должна быть выполнена принудительная приточно-вытяжная вентиляция.</w:t>
      </w:r>
      <w:r w:rsidR="00E87BB2" w:rsidRPr="00E87BB2">
        <w:t xml:space="preserve"> </w:t>
      </w:r>
      <w:r w:rsidR="00E87BB2" w:rsidRPr="00A11342">
        <w:rPr>
          <w:szCs w:val="28"/>
        </w:rPr>
        <w:t xml:space="preserve">Помещение КРУЭ, содержащее </w:t>
      </w:r>
      <w:proofErr w:type="spellStart"/>
      <w:r w:rsidR="00E87BB2" w:rsidRPr="00A11342">
        <w:rPr>
          <w:szCs w:val="28"/>
        </w:rPr>
        <w:t>элегазовое</w:t>
      </w:r>
      <w:proofErr w:type="spellEnd"/>
      <w:r w:rsidR="00E87BB2" w:rsidRPr="00A11342">
        <w:rPr>
          <w:szCs w:val="28"/>
        </w:rPr>
        <w:t xml:space="preserve"> и вспомогательное оборудование, должно соответствовать требованиям, указанным в документации организаций-изготовителей оборудования и устройств.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Приточно-вытяжная вентиляция должна обеспечивать обмен воздуха в</w:t>
      </w:r>
      <w:r w:rsidR="008D6960">
        <w:rPr>
          <w:szCs w:val="28"/>
        </w:rPr>
        <w:t> </w:t>
      </w:r>
      <w:r w:rsidRPr="00B15B6F">
        <w:rPr>
          <w:szCs w:val="28"/>
        </w:rPr>
        <w:t>зал</w:t>
      </w:r>
      <w:r w:rsidR="00020EF8">
        <w:rPr>
          <w:szCs w:val="28"/>
        </w:rPr>
        <w:t>ах</w:t>
      </w:r>
      <w:r w:rsidRPr="00B15B6F">
        <w:rPr>
          <w:szCs w:val="28"/>
        </w:rPr>
        <w:t xml:space="preserve"> КРУЭ, помещениях для хранения баллонов с </w:t>
      </w:r>
      <w:proofErr w:type="spellStart"/>
      <w:r w:rsidRPr="00B15B6F">
        <w:rPr>
          <w:szCs w:val="28"/>
        </w:rPr>
        <w:t>элегазом</w:t>
      </w:r>
      <w:proofErr w:type="spellEnd"/>
      <w:r w:rsidRPr="00B15B6F">
        <w:rPr>
          <w:szCs w:val="28"/>
        </w:rPr>
        <w:t xml:space="preserve"> и забор воздушной среды из кабельных помещений и кабельных каналов.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bookmarkStart w:id="18" w:name="Par46"/>
      <w:bookmarkEnd w:id="18"/>
      <w:r w:rsidRPr="00B15B6F">
        <w:rPr>
          <w:szCs w:val="28"/>
        </w:rPr>
        <w:lastRenderedPageBreak/>
        <w:t xml:space="preserve">В залах КРУЭ должна быть предусмотрена система, предотвращающая попадание в атмосферу </w:t>
      </w:r>
      <w:proofErr w:type="spellStart"/>
      <w:r w:rsidRPr="00B15B6F">
        <w:rPr>
          <w:szCs w:val="28"/>
        </w:rPr>
        <w:t>элегаза</w:t>
      </w:r>
      <w:proofErr w:type="spellEnd"/>
      <w:r w:rsidRPr="00B15B6F">
        <w:rPr>
          <w:szCs w:val="28"/>
        </w:rPr>
        <w:t xml:space="preserve"> (газообразных и твердых продуктов распада </w:t>
      </w:r>
      <w:proofErr w:type="spellStart"/>
      <w:r w:rsidRPr="00B15B6F">
        <w:rPr>
          <w:szCs w:val="28"/>
        </w:rPr>
        <w:t>элегаза</w:t>
      </w:r>
      <w:proofErr w:type="spellEnd"/>
      <w:r w:rsidRPr="00B15B6F">
        <w:rPr>
          <w:szCs w:val="28"/>
        </w:rPr>
        <w:t xml:space="preserve">) выше допустимых пределов, установленных </w:t>
      </w:r>
      <w:r w:rsidR="00345049">
        <w:rPr>
          <w:szCs w:val="28"/>
        </w:rPr>
        <w:t>требованиями</w:t>
      </w:r>
      <w:r w:rsidRPr="0083508E">
        <w:t xml:space="preserve"> СанПиН 1.2.3685-21 «Гигиенические</w:t>
      </w:r>
      <w:r w:rsidRPr="00B15B6F">
        <w:rPr>
          <w:szCs w:val="28"/>
        </w:rPr>
        <w:t xml:space="preserve"> нормативы и требования к</w:t>
      </w:r>
      <w:r w:rsidR="008D6960">
        <w:rPr>
          <w:szCs w:val="28"/>
        </w:rPr>
        <w:t> </w:t>
      </w:r>
      <w:r w:rsidRPr="00B15B6F">
        <w:rPr>
          <w:szCs w:val="28"/>
        </w:rPr>
        <w:t>обеспечению безопасности и (или) безвредности для человека факторов среды обитания</w:t>
      </w:r>
      <w:r w:rsidR="00345049" w:rsidRPr="00B15B6F">
        <w:rPr>
          <w:szCs w:val="28"/>
        </w:rPr>
        <w:t>»</w:t>
      </w:r>
      <w:r w:rsidRPr="00B15B6F">
        <w:rPr>
          <w:szCs w:val="28"/>
        </w:rPr>
        <w:t>, при аварийных выбросах с разгерметизацией объемов КРУЭ.</w:t>
      </w:r>
    </w:p>
    <w:p w:rsidR="00B15B6F" w:rsidRPr="00B15B6F" w:rsidRDefault="00B15B6F" w:rsidP="00E3485D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В залах КРУЭ должна быть предусмотрена предупредительная и аварийная звуковая и световая сигнализация, работающая в случаях превышения концентрации </w:t>
      </w:r>
      <w:proofErr w:type="spellStart"/>
      <w:r w:rsidRPr="00B15B6F">
        <w:rPr>
          <w:szCs w:val="28"/>
        </w:rPr>
        <w:t>элегаза</w:t>
      </w:r>
      <w:proofErr w:type="spellEnd"/>
      <w:r w:rsidRPr="00B15B6F">
        <w:rPr>
          <w:szCs w:val="28"/>
        </w:rPr>
        <w:t xml:space="preserve"> в воздухе помещения КРУЭ, опасного для обслуживающего персонала, при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разгерметизации </w:t>
      </w:r>
      <w:proofErr w:type="spellStart"/>
      <w:r w:rsidRPr="00B15B6F">
        <w:rPr>
          <w:szCs w:val="28"/>
        </w:rPr>
        <w:t>элегазового</w:t>
      </w:r>
      <w:proofErr w:type="spellEnd"/>
      <w:r w:rsidRPr="00B15B6F">
        <w:rPr>
          <w:szCs w:val="28"/>
        </w:rPr>
        <w:t xml:space="preserve"> оборудования и автоматическое включение принудительной приточно-вытяжной вентиляции.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зал</w:t>
      </w:r>
      <w:r w:rsidR="00020EF8">
        <w:rPr>
          <w:szCs w:val="28"/>
        </w:rPr>
        <w:t>ах</w:t>
      </w:r>
      <w:r w:rsidRPr="00B15B6F">
        <w:rPr>
          <w:szCs w:val="28"/>
        </w:rPr>
        <w:t xml:space="preserve"> КРУЭ должны быть предусмотрены грузоподъемные механизмы, разгрузочные площадки и устройства для разгрузки и перемещения оборудования в</w:t>
      </w:r>
      <w:r w:rsidR="008D6960">
        <w:rPr>
          <w:szCs w:val="28"/>
        </w:rPr>
        <w:t> </w:t>
      </w:r>
      <w:r w:rsidRPr="00B15B6F">
        <w:rPr>
          <w:szCs w:val="28"/>
        </w:rPr>
        <w:t>помещени</w:t>
      </w:r>
      <w:r w:rsidR="00020EF8">
        <w:rPr>
          <w:szCs w:val="28"/>
        </w:rPr>
        <w:t>ях</w:t>
      </w:r>
      <w:r w:rsidRPr="00B15B6F">
        <w:rPr>
          <w:szCs w:val="28"/>
        </w:rPr>
        <w:t xml:space="preserve"> КРУЭ.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Кабельные вводы в КРУЭ должны исключать подтопления кабельного помещения грунтовыми водами. В кабельных помещениях, расположенных ниже уровня поверхности земли, на случай подтопления грунтовыми вводами должна быть предусмотрена дренажная откачка воды, работающая в автоматическом режиме.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Температура и влажность в помещениях </w:t>
      </w:r>
      <w:proofErr w:type="spellStart"/>
      <w:r w:rsidRPr="00B15B6F">
        <w:rPr>
          <w:szCs w:val="28"/>
        </w:rPr>
        <w:t>общеподстанционного</w:t>
      </w:r>
      <w:proofErr w:type="spellEnd"/>
      <w:r w:rsidRPr="00B15B6F">
        <w:rPr>
          <w:szCs w:val="28"/>
        </w:rPr>
        <w:t xml:space="preserve"> пункта управления (далее – ОПУ) с находящимися в нем оборудованием и устройствами должна соответствовать требованиям, указанным в документации </w:t>
      </w:r>
      <w:r w:rsidR="00A046CD">
        <w:rPr>
          <w:szCs w:val="28"/>
        </w:rPr>
        <w:t>организаций</w:t>
      </w:r>
      <w:r w:rsidR="00890548">
        <w:rPr>
          <w:szCs w:val="28"/>
        </w:rPr>
        <w:t xml:space="preserve"> </w:t>
      </w:r>
      <w:r w:rsidR="00A046CD">
        <w:rPr>
          <w:szCs w:val="28"/>
        </w:rPr>
        <w:t>-</w:t>
      </w:r>
      <w:r w:rsidR="00890548">
        <w:rPr>
          <w:szCs w:val="28"/>
        </w:rPr>
        <w:t xml:space="preserve"> </w:t>
      </w:r>
      <w:r w:rsidRPr="00B15B6F">
        <w:rPr>
          <w:szCs w:val="28"/>
        </w:rPr>
        <w:t>изготовителей оборудования и устройств.</w:t>
      </w:r>
    </w:p>
    <w:p w:rsidR="00B15B6F" w:rsidRPr="00A11342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Порталы РУ, молниеотводы, мачты освещения, а также опоры, устанавливаемые на площадке ПС, должны быть оснащены стационарной (жесткой анкерной) страховочной линией со страховочным устройством ползункового типа, </w:t>
      </w:r>
      <w:r w:rsidRPr="00A11342">
        <w:rPr>
          <w:szCs w:val="28"/>
        </w:rPr>
        <w:t>обеспечивающей безопасность обслуживающего оборудование ПС персонала.</w:t>
      </w:r>
    </w:p>
    <w:p w:rsidR="00B15B6F" w:rsidRPr="00A11342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A11342">
        <w:rPr>
          <w:szCs w:val="28"/>
        </w:rPr>
        <w:t>Металлоконструкции фундаментов должны быть защищены коррозионностойкими материалами.</w:t>
      </w:r>
      <w:r w:rsidR="00EE7B7A" w:rsidRPr="00A11342">
        <w:t xml:space="preserve"> </w:t>
      </w:r>
      <w:r w:rsidR="00EE7B7A" w:rsidRPr="00A11342">
        <w:rPr>
          <w:szCs w:val="28"/>
        </w:rPr>
        <w:t>Фундаменты должны быть защищены от влаги и взаимодействия с химически агрессивными парами, газами и жидкостями.</w:t>
      </w:r>
    </w:p>
    <w:p w:rsidR="00B15B6F" w:rsidRPr="00A11342" w:rsidRDefault="00B15B6F" w:rsidP="00DC5B34">
      <w:pPr>
        <w:pStyle w:val="affe"/>
        <w:rPr>
          <w:lang w:val="ru-RU"/>
        </w:rPr>
      </w:pPr>
      <w:bookmarkStart w:id="19" w:name="_Toc490752743"/>
      <w:r w:rsidRPr="00A11342">
        <w:lastRenderedPageBreak/>
        <w:t>IV</w:t>
      </w:r>
      <w:r w:rsidRPr="00A11342">
        <w:rPr>
          <w:lang w:val="ru-RU"/>
        </w:rPr>
        <w:t>. Требования к планированию территории ПС и транспортного обеспечения</w:t>
      </w:r>
      <w:bookmarkEnd w:id="19"/>
    </w:p>
    <w:p w:rsidR="00B15B6F" w:rsidRPr="00A11342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A11342">
        <w:rPr>
          <w:szCs w:val="28"/>
        </w:rPr>
        <w:t>Расположение сооружений и оборудования на площадке ПС должно учитывать:</w:t>
      </w:r>
    </w:p>
    <w:p w:rsidR="003F4064" w:rsidRPr="00A11342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t>применение машин, механизмов и передвижных лабораторий при</w:t>
      </w:r>
      <w:r w:rsidR="008D6960" w:rsidRPr="00A11342">
        <w:rPr>
          <w:rFonts w:ascii="Times New Roman" w:hAnsi="Times New Roman" w:cs="Times New Roman"/>
          <w:sz w:val="28"/>
          <w:szCs w:val="28"/>
        </w:rPr>
        <w:t> </w:t>
      </w:r>
      <w:r w:rsidRPr="00A11342">
        <w:rPr>
          <w:rFonts w:ascii="Times New Roman" w:hAnsi="Times New Roman" w:cs="Times New Roman"/>
          <w:sz w:val="28"/>
          <w:szCs w:val="28"/>
        </w:rPr>
        <w:t>проведении ремонтов, технического обслуживания и испытаний оборудования;</w:t>
      </w:r>
    </w:p>
    <w:p w:rsidR="00EE7B7A" w:rsidRPr="00A11342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t>доставку тяжеловесного оборудования к месту установки (фундаменту) с</w:t>
      </w:r>
      <w:r w:rsidR="008D6960" w:rsidRPr="00A11342">
        <w:rPr>
          <w:rFonts w:ascii="Times New Roman" w:hAnsi="Times New Roman" w:cs="Times New Roman"/>
          <w:sz w:val="28"/>
          <w:szCs w:val="28"/>
        </w:rPr>
        <w:t> </w:t>
      </w:r>
      <w:r w:rsidRPr="00A11342">
        <w:rPr>
          <w:rFonts w:ascii="Times New Roman" w:hAnsi="Times New Roman" w:cs="Times New Roman"/>
          <w:sz w:val="28"/>
          <w:szCs w:val="28"/>
        </w:rPr>
        <w:t>помощью автотранспортных или железнодорожных средств</w:t>
      </w:r>
      <w:r w:rsidR="00EE7B7A" w:rsidRPr="00A11342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EE7B7A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t>требования промышленной безопасности при использовании подъемных сооружений и оборудования, работающего под избыточным давлением.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строительство ПС должны быть предусмотрены:</w:t>
      </w:r>
    </w:p>
    <w:p w:rsidR="00B15B6F" w:rsidRPr="00A11342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дороги, подъезды к (на) территории ПС (подъездная дорога для связи ПС с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 xml:space="preserve">общей сетью автомобильных дорог; резервный подъезд к ПС при площади ПС более 5 га; внутриплощадочные автомобильные дороги; подъездные железнодорожные пути к ПС с высшим классом напряжения 220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выше – в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 xml:space="preserve">случае технической невозможности доставки тяжеловесных грузов </w:t>
      </w:r>
      <w:r w:rsidRPr="00A11342">
        <w:rPr>
          <w:rFonts w:ascii="Times New Roman" w:hAnsi="Times New Roman" w:cs="Times New Roman"/>
          <w:sz w:val="28"/>
          <w:szCs w:val="28"/>
        </w:rPr>
        <w:t>автомобильным транспортом по автодорогам);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t xml:space="preserve">сооружения водоснабжения, </w:t>
      </w:r>
      <w:r w:rsidR="00EE7B7A" w:rsidRPr="00A11342">
        <w:rPr>
          <w:rFonts w:ascii="Times New Roman" w:hAnsi="Times New Roman" w:cs="Times New Roman"/>
          <w:sz w:val="28"/>
          <w:szCs w:val="28"/>
        </w:rPr>
        <w:t xml:space="preserve">отопления, </w:t>
      </w:r>
      <w:r w:rsidRPr="00A11342">
        <w:rPr>
          <w:rFonts w:ascii="Times New Roman" w:hAnsi="Times New Roman" w:cs="Times New Roman"/>
          <w:sz w:val="28"/>
          <w:szCs w:val="28"/>
        </w:rPr>
        <w:t>канализации</w:t>
      </w:r>
      <w:r w:rsidR="00EE7B7A" w:rsidRPr="00A11342">
        <w:rPr>
          <w:rFonts w:ascii="Times New Roman" w:hAnsi="Times New Roman" w:cs="Times New Roman"/>
          <w:sz w:val="28"/>
          <w:szCs w:val="28"/>
        </w:rPr>
        <w:t>,</w:t>
      </w:r>
      <w:r w:rsidR="00EE7B7A" w:rsidRPr="00A11342">
        <w:t xml:space="preserve"> </w:t>
      </w:r>
      <w:r w:rsidR="00EE7B7A" w:rsidRPr="00A11342">
        <w:rPr>
          <w:rFonts w:ascii="Times New Roman" w:hAnsi="Times New Roman" w:cs="Times New Roman"/>
          <w:sz w:val="28"/>
          <w:szCs w:val="28"/>
        </w:rPr>
        <w:t>дренажа</w:t>
      </w:r>
      <w:r w:rsidRPr="00A11342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маслоприемники,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маслоотводы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маслосборники для предотвращения растекания масла при повреждении маслонаполненного оборудования.</w:t>
      </w:r>
    </w:p>
    <w:p w:rsidR="00B15B6F" w:rsidRPr="00B15B6F" w:rsidRDefault="00B15B6F" w:rsidP="00E3485D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На территории ОРУ для обеспечения осмотра оборудования дежурным персоналом должно быть предусмотрено устройство пешеходных дорожек.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чер</w:t>
      </w:r>
      <w:r w:rsidR="008110C6">
        <w:rPr>
          <w:szCs w:val="28"/>
        </w:rPr>
        <w:t>т</w:t>
      </w:r>
      <w:r w:rsidRPr="00B15B6F">
        <w:rPr>
          <w:szCs w:val="28"/>
        </w:rPr>
        <w:t xml:space="preserve">ежах ПС и каждого ОРУ напряжением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должны быть предусмотрены маршруты обхода для осмотра оборудования и маршруты следования к рабочим местам, обеспечивающие безопасный подход ко всем аппаратам. Участки маршрутов, на которых напряженность электрического поля превышает 15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>/м, должны быть экранированы.</w:t>
      </w:r>
    </w:p>
    <w:p w:rsidR="00B15B6F" w:rsidRPr="00A11342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710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планировании территории ПС должна быть обеспечена возможность подъезда и применения спецтехники (с соблюдением безопасных расстояний от электроустановок) к следующим зданиям, сооружениям и электроустановкам: Т (АТ), </w:t>
      </w:r>
      <w:r w:rsidRPr="00B15B6F">
        <w:rPr>
          <w:szCs w:val="28"/>
        </w:rPr>
        <w:lastRenderedPageBreak/>
        <w:t xml:space="preserve">ШР (УШР), </w:t>
      </w:r>
      <w:proofErr w:type="spellStart"/>
      <w:r w:rsidRPr="00B15B6F">
        <w:rPr>
          <w:szCs w:val="28"/>
        </w:rPr>
        <w:t>асинхронизированному</w:t>
      </w:r>
      <w:proofErr w:type="spellEnd"/>
      <w:r w:rsidRPr="00B15B6F">
        <w:rPr>
          <w:szCs w:val="28"/>
        </w:rPr>
        <w:t xml:space="preserve"> компенсатору, зданию мастерской (аппаратной) маслохозяйства и резервуарам масла, ОПУ, релейного щита (далее – РЩ), ЗРУ, вдоль рядов выключателей ОРУ напряжением 110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выше, вдоль БСК, СКРМ, к каждой фазе выключателей напряжением 330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</w:t>
      </w:r>
      <w:r w:rsidRPr="00A11342">
        <w:rPr>
          <w:szCs w:val="28"/>
        </w:rPr>
        <w:t>выше, материально-техническому складу, насосным резервуарам воды для</w:t>
      </w:r>
      <w:r w:rsidR="008D6960" w:rsidRPr="00A11342">
        <w:rPr>
          <w:szCs w:val="28"/>
        </w:rPr>
        <w:t> </w:t>
      </w:r>
      <w:r w:rsidRPr="00A11342">
        <w:rPr>
          <w:szCs w:val="28"/>
        </w:rPr>
        <w:t>тушения пожара</w:t>
      </w:r>
      <w:r w:rsidR="00EE7B7A" w:rsidRPr="00A11342">
        <w:rPr>
          <w:szCs w:val="28"/>
        </w:rPr>
        <w:t>,</w:t>
      </w:r>
      <w:r w:rsidR="00EE7B7A" w:rsidRPr="00A11342">
        <w:t xml:space="preserve"> </w:t>
      </w:r>
      <w:r w:rsidR="00EE7B7A" w:rsidRPr="00A11342">
        <w:rPr>
          <w:szCs w:val="28"/>
        </w:rPr>
        <w:t>точке заземления спецтехники при тушении пожара</w:t>
      </w:r>
      <w:r w:rsidRPr="00A11342">
        <w:rPr>
          <w:szCs w:val="28"/>
        </w:rPr>
        <w:t>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proofErr w:type="spellStart"/>
      <w:r w:rsidRPr="00B15B6F">
        <w:rPr>
          <w:szCs w:val="28"/>
        </w:rPr>
        <w:t>Маслоотводы</w:t>
      </w:r>
      <w:proofErr w:type="spellEnd"/>
      <w:r w:rsidRPr="00B15B6F">
        <w:rPr>
          <w:szCs w:val="28"/>
        </w:rPr>
        <w:t xml:space="preserve"> должны быть закрытыми, за исключением случаев, указанных в абзаце втором настоящего пункта Методических указаний.</w:t>
      </w:r>
    </w:p>
    <w:p w:rsidR="00B15B6F" w:rsidRPr="00A11342" w:rsidRDefault="00B15B6F" w:rsidP="00E3485D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В </w:t>
      </w:r>
      <w:proofErr w:type="spellStart"/>
      <w:r w:rsidRPr="00B15B6F">
        <w:rPr>
          <w:szCs w:val="28"/>
        </w:rPr>
        <w:t>сильнопучинистых</w:t>
      </w:r>
      <w:proofErr w:type="spellEnd"/>
      <w:r w:rsidRPr="00B15B6F">
        <w:rPr>
          <w:szCs w:val="28"/>
        </w:rPr>
        <w:t xml:space="preserve"> грунтах и при высоких уровнях грунтовых вод допускается</w:t>
      </w:r>
      <w:r w:rsidRPr="00B15B6F" w:rsidDel="00826B5B">
        <w:rPr>
          <w:szCs w:val="28"/>
        </w:rPr>
        <w:t xml:space="preserve"> </w:t>
      </w:r>
      <w:r w:rsidRPr="00B15B6F">
        <w:rPr>
          <w:szCs w:val="28"/>
        </w:rPr>
        <w:t xml:space="preserve">сооружение открытых </w:t>
      </w:r>
      <w:proofErr w:type="spellStart"/>
      <w:r w:rsidRPr="00B15B6F">
        <w:rPr>
          <w:szCs w:val="28"/>
        </w:rPr>
        <w:t>маслоотводов</w:t>
      </w:r>
      <w:proofErr w:type="spellEnd"/>
      <w:r w:rsidRPr="00B15B6F">
        <w:rPr>
          <w:szCs w:val="28"/>
        </w:rPr>
        <w:t xml:space="preserve"> при наличии проектного </w:t>
      </w:r>
      <w:r w:rsidRPr="00A11342">
        <w:rPr>
          <w:szCs w:val="28"/>
        </w:rPr>
        <w:t>обоснования.</w:t>
      </w:r>
    </w:p>
    <w:p w:rsidR="00105510" w:rsidRDefault="00105510" w:rsidP="00105510">
      <w:pPr>
        <w:pStyle w:val="af5"/>
        <w:spacing w:line="360" w:lineRule="auto"/>
        <w:ind w:left="0" w:firstLine="852"/>
      </w:pPr>
      <w:r w:rsidRPr="00A11342">
        <w:t xml:space="preserve">Конструкция маслоприемников должна исключать вероятность растекания масла в окружающую среду с учетом подвижных </w:t>
      </w:r>
      <w:proofErr w:type="spellStart"/>
      <w:r w:rsidRPr="00A11342">
        <w:t>пучинистых</w:t>
      </w:r>
      <w:proofErr w:type="spellEnd"/>
      <w:r w:rsidRPr="00A11342">
        <w:t xml:space="preserve"> грунтов. Металлические маслоприемники должны быть защищены от коррозии покрытием,</w:t>
      </w:r>
      <w:r>
        <w:t xml:space="preserve"> стойким к воздействию масла.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ПС с закрытыми трансформаторными камерами маслосборники должны быть размещены за пределами зданий.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Металлические баки (резервуары) для хранения масел должны быть оборудованы воздухоосушительными фильтрами.</w:t>
      </w:r>
    </w:p>
    <w:p w:rsidR="00B15B6F" w:rsidRPr="007818DC" w:rsidRDefault="00B15B6F" w:rsidP="007818DC">
      <w:pPr>
        <w:pStyle w:val="affe"/>
        <w:rPr>
          <w:lang w:val="ru-RU"/>
        </w:rPr>
      </w:pPr>
      <w:r w:rsidRPr="00B15B6F">
        <w:t>V</w:t>
      </w:r>
      <w:r w:rsidRPr="007818DC">
        <w:rPr>
          <w:lang w:val="ru-RU"/>
        </w:rPr>
        <w:t xml:space="preserve">. Требования к проектированию схем электрических соединений РУ 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Схемы РУ ПС должны разрабатываться при проектировании ПС исходя из: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количества присоединений;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перспективного развития ПС;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обеспечения надежности работы РУ с учетом </w:t>
      </w:r>
      <w:r w:rsidRPr="0083508E">
        <w:rPr>
          <w:rFonts w:ascii="Times New Roman" w:hAnsi="Times New Roman"/>
          <w:sz w:val="28"/>
        </w:rPr>
        <w:t>пунктов 6 и 7 Методических</w:t>
      </w:r>
      <w:r w:rsidRPr="00B15B6F">
        <w:rPr>
          <w:rFonts w:ascii="Times New Roman" w:hAnsi="Times New Roman" w:cs="Times New Roman"/>
          <w:sz w:val="28"/>
          <w:szCs w:val="28"/>
        </w:rPr>
        <w:t xml:space="preserve"> указаний;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обеспечения возможности и безопасности проведения ремонтных и эксплуатационных работ на отдельных элементах ПС;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динамической устойчивости генерирующего оборудования электростанций на основании результатов расчета при нормативных возмущениях, вызванных КЗ в проектируемом РУ ПС между выключателями и трансформаторами тока (далее – ТТ). При выявлении вероятности нарушения динамической устойчивости генераторов электрических станций при возникновении КЗ между выключателями и ТТ в строящихся (реконструируемых) ячейках ОРУ напряжением 110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выше должны быть предусмотрены технические мероприятия, обеспечивающие динамическую устойчивость.</w:t>
      </w:r>
    </w:p>
    <w:p w:rsidR="00B15B6F" w:rsidRPr="00B15B6F" w:rsidRDefault="00B15B6F" w:rsidP="00E3485D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выборе схемных и компоновочных решений, структуры РУ и основных параметров силового оборудования должен проводиться анализ видов последствий и критичности отказов отдельных элементов схемы РУ на</w:t>
      </w:r>
      <w:r w:rsidR="008D6960">
        <w:rPr>
          <w:szCs w:val="28"/>
        </w:rPr>
        <w:t> </w:t>
      </w:r>
      <w:r w:rsidRPr="00B15B6F">
        <w:rPr>
          <w:szCs w:val="28"/>
        </w:rPr>
        <w:t>проектируемой ПС и прилегающем участке электрической сети с оценкой прямых и косвенных ущербов в результате отказов отдельных элементов схемы РУ.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схеме РУ применение отделителей и короткозамыкателей не</w:t>
      </w:r>
      <w:r w:rsidR="008D6960">
        <w:rPr>
          <w:szCs w:val="28"/>
        </w:rPr>
        <w:t> </w:t>
      </w:r>
      <w:r w:rsidRPr="00B15B6F">
        <w:rPr>
          <w:szCs w:val="28"/>
        </w:rPr>
        <w:t>допускается.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на ПС схем плавки гололеда на ЛЭП количество установок плавки гололеда должно определяться исходя из количества ЛЭП, на</w:t>
      </w:r>
      <w:r w:rsidR="008D6960">
        <w:rPr>
          <w:szCs w:val="28"/>
        </w:rPr>
        <w:t> </w:t>
      </w:r>
      <w:r w:rsidRPr="00B15B6F">
        <w:rPr>
          <w:szCs w:val="28"/>
        </w:rPr>
        <w:t>которых планируется организация плавки гололеда.</w:t>
      </w:r>
    </w:p>
    <w:p w:rsidR="00B15B6F" w:rsidRPr="00B15B6F" w:rsidRDefault="00B15B6F" w:rsidP="00E3485D">
      <w:pPr>
        <w:pStyle w:val="af5"/>
        <w:tabs>
          <w:tab w:val="left" w:pos="0"/>
          <w:tab w:val="left" w:pos="852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 xml:space="preserve">Одной установкой плавки гололеда должна оснащаться ПС, с которой предполагается проведение плавки гололеда не более чем на пяти отходящих ЛЭП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(за исключением плавки гололеда переменным током нагрузки на ЛЭП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, соединенных последовательно). При необходимости проектирования плавки гололеда более чем на пяти отходящих ЛЭП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количество установок плавки гололеда должно быть не менее двух.</w:t>
      </w:r>
    </w:p>
    <w:p w:rsidR="00B15B6F" w:rsidRPr="00B15B6F" w:rsidRDefault="00B15B6F" w:rsidP="00E3485D">
      <w:pPr>
        <w:pStyle w:val="af5"/>
        <w:tabs>
          <w:tab w:val="left" w:pos="0"/>
          <w:tab w:val="left" w:pos="852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При наличии возможности плавки гололеда на ЛЭП от установок плавки гололеда, расположенных на разных ПС, вторую установку плавки гололеда на ПС допускается не размещать.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bookmarkStart w:id="20" w:name="_Hlk54092445"/>
      <w:r w:rsidRPr="00B15B6F">
        <w:rPr>
          <w:szCs w:val="28"/>
        </w:rPr>
        <w:t>Схемы РУ должны предусматривать возможность вывода отдельных выключателей и других коммутационных аппаратов в ремонт, осуществляемого:</w:t>
      </w:r>
    </w:p>
    <w:p w:rsidR="00B15B6F" w:rsidRPr="00B15B6F" w:rsidRDefault="00B15B6F" w:rsidP="00E3485D">
      <w:pPr>
        <w:pStyle w:val="af5"/>
        <w:tabs>
          <w:tab w:val="left" w:pos="0"/>
          <w:tab w:val="left" w:pos="852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lastRenderedPageBreak/>
        <w:t xml:space="preserve">для РУ напряжением до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</w:t>
      </w:r>
      <w:proofErr w:type="gramStart"/>
      <w:r w:rsidRPr="00B15B6F">
        <w:rPr>
          <w:szCs w:val="28"/>
        </w:rPr>
        <w:t xml:space="preserve">включительно </w:t>
      </w:r>
      <w:r w:rsidRPr="00B15B6F">
        <w:rPr>
          <w:szCs w:val="28"/>
        </w:rPr>
        <w:sym w:font="Symbol" w:char="F02D"/>
      </w:r>
      <w:r w:rsidRPr="00B15B6F">
        <w:rPr>
          <w:szCs w:val="28"/>
        </w:rPr>
        <w:t xml:space="preserve"> путем</w:t>
      </w:r>
      <w:proofErr w:type="gramEnd"/>
      <w:r w:rsidRPr="00B15B6F">
        <w:rPr>
          <w:szCs w:val="28"/>
        </w:rPr>
        <w:t xml:space="preserve"> временного отключения присоединения (ЛЭП или Т), в котором установлен выводимый для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ремонта или обслуживания выключатель или другой аппарат, если это допустимо по условиям электроснабжения потребителей и обеспечения транзитных </w:t>
      </w:r>
      <w:proofErr w:type="spellStart"/>
      <w:r w:rsidRPr="00B15B6F">
        <w:rPr>
          <w:szCs w:val="28"/>
        </w:rPr>
        <w:t>перетоков</w:t>
      </w:r>
      <w:proofErr w:type="spellEnd"/>
      <w:r w:rsidRPr="00B15B6F">
        <w:rPr>
          <w:szCs w:val="28"/>
        </w:rPr>
        <w:t xml:space="preserve"> мощности, либо  путем переключения цепи на обходную систему шин или с</w:t>
      </w:r>
      <w:r w:rsidR="008D6960">
        <w:rPr>
          <w:szCs w:val="28"/>
        </w:rPr>
        <w:t> </w:t>
      </w:r>
      <w:r w:rsidRPr="00B15B6F">
        <w:rPr>
          <w:szCs w:val="28"/>
        </w:rPr>
        <w:t>использованием схем с подключением присоединений более чем через один выключатель, если отключение цепи недопустимо;</w:t>
      </w:r>
    </w:p>
    <w:p w:rsidR="00B15B6F" w:rsidRPr="00B15B6F" w:rsidRDefault="00B15B6F" w:rsidP="00E3485D">
      <w:pPr>
        <w:pStyle w:val="af5"/>
        <w:tabs>
          <w:tab w:val="left" w:pos="0"/>
          <w:tab w:val="left" w:pos="852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 xml:space="preserve">для РУ напряжением до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</w:t>
      </w:r>
      <w:proofErr w:type="gramStart"/>
      <w:r w:rsidRPr="00B15B6F">
        <w:rPr>
          <w:szCs w:val="28"/>
        </w:rPr>
        <w:t xml:space="preserve">включительно </w:t>
      </w:r>
      <w:r w:rsidRPr="00B15B6F">
        <w:rPr>
          <w:szCs w:val="28"/>
        </w:rPr>
        <w:sym w:font="Symbol" w:char="F02D"/>
      </w:r>
      <w:r w:rsidRPr="00B15B6F">
        <w:rPr>
          <w:szCs w:val="28"/>
        </w:rPr>
        <w:t xml:space="preserve"> путем</w:t>
      </w:r>
      <w:proofErr w:type="gramEnd"/>
      <w:r w:rsidRPr="00B15B6F">
        <w:rPr>
          <w:szCs w:val="28"/>
        </w:rPr>
        <w:t xml:space="preserve"> отключения присоединения (на согласованное с потребителем электрической энергии время) для</w:t>
      </w:r>
      <w:r w:rsidR="008D6960">
        <w:rPr>
          <w:szCs w:val="28"/>
        </w:rPr>
        <w:t> </w:t>
      </w:r>
      <w:r w:rsidRPr="00B15B6F">
        <w:rPr>
          <w:szCs w:val="28"/>
        </w:rPr>
        <w:t>установки подменного аппарата вместо выводимого в ремонт;</w:t>
      </w:r>
    </w:p>
    <w:p w:rsidR="00B15B6F" w:rsidRPr="00B15B6F" w:rsidRDefault="00B15B6F" w:rsidP="00E3485D">
      <w:pPr>
        <w:pStyle w:val="af5"/>
        <w:tabs>
          <w:tab w:val="left" w:pos="0"/>
          <w:tab w:val="left" w:pos="852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 xml:space="preserve">для РУ напряжением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– без отключения присоединения;</w:t>
      </w:r>
    </w:p>
    <w:p w:rsidR="00B15B6F" w:rsidRPr="00B15B6F" w:rsidRDefault="00B15B6F" w:rsidP="00E3485D">
      <w:pPr>
        <w:pStyle w:val="af5"/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высокочастотных заградителей, конденсаторов связи, ограничителей перенапряжений нелинейных (далее – ОПН) и других аппаратов, подключенных к</w:t>
      </w:r>
      <w:r w:rsidR="008D6960">
        <w:rPr>
          <w:szCs w:val="28"/>
        </w:rPr>
        <w:t> </w:t>
      </w:r>
      <w:r w:rsidRPr="00B15B6F">
        <w:rPr>
          <w:szCs w:val="28"/>
        </w:rPr>
        <w:t>ЛЭП или Т, − при отключенных ЛЭП или Т.</w:t>
      </w:r>
    </w:p>
    <w:bookmarkEnd w:id="20"/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ячейках ЛЭП РУ напряжением 330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должно быть обеспечено резервирование цепей вторичной коммутации переменного напряжения по обоим концам ЛЭП путем установки двух трансформаторов напряжения (далее – ТН):</w:t>
      </w:r>
    </w:p>
    <w:p w:rsidR="00B0661B" w:rsidRDefault="00B15B6F" w:rsidP="00B0661B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852" w:hanging="143"/>
        <w:contextualSpacing w:val="0"/>
        <w:outlineLvl w:val="1"/>
        <w:rPr>
          <w:szCs w:val="28"/>
        </w:rPr>
      </w:pPr>
      <w:r w:rsidRPr="00B15B6F">
        <w:rPr>
          <w:szCs w:val="28"/>
        </w:rPr>
        <w:t>по одному с каждой стороны линейного разъединителя;</w:t>
      </w:r>
    </w:p>
    <w:p w:rsidR="00B15B6F" w:rsidRPr="00B15B6F" w:rsidRDefault="00B15B6F" w:rsidP="00B0661B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852" w:hanging="143"/>
        <w:contextualSpacing w:val="0"/>
        <w:outlineLvl w:val="1"/>
        <w:rPr>
          <w:szCs w:val="28"/>
        </w:rPr>
      </w:pPr>
      <w:r w:rsidRPr="00B15B6F">
        <w:rPr>
          <w:szCs w:val="28"/>
        </w:rPr>
        <w:t>по одному с каждой стороны высокочастотного заградителя.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 В схемах «треугольник», «четырехугольник», «шестиугольник» РУ напряжением 330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ТН должны быть установлены на ошиновках высшего напряжения (далее – ВН) Т (АТ) с возможностью сохранения ТН в работе при отключении Т (АТ) разъединителем со стороны ВН.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710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схемах, предусматривающих подключение ЛЭП через два выключателя, подключение к ТТ в цепях выключателей устройств РЗА должно иметь проектное обоснование и выполняться без суммирования токов на сборках (рядах) зажимов.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ПС с высшим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в качестве шинных ТН должны применяться </w:t>
      </w:r>
      <w:proofErr w:type="spellStart"/>
      <w:r w:rsidRPr="00B15B6F">
        <w:rPr>
          <w:szCs w:val="28"/>
        </w:rPr>
        <w:t>антирезонансные</w:t>
      </w:r>
      <w:proofErr w:type="spellEnd"/>
      <w:r w:rsidRPr="00B15B6F">
        <w:rPr>
          <w:szCs w:val="28"/>
        </w:rPr>
        <w:t xml:space="preserve"> ТН. В РУ напряжением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с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индуктивными ТН и выключателями, содержащими емкостные делители </w:t>
      </w:r>
      <w:r w:rsidRPr="00B15B6F">
        <w:rPr>
          <w:szCs w:val="28"/>
        </w:rPr>
        <w:lastRenderedPageBreak/>
        <w:t>напряжения, должны быть предусмотрены мероприятия по предотвращению появления феррорезонансных перенапряжений, а присоединение емкостных шинных ТН должно выполняться без разъединителей.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установке на ПС группы (групп) однофазных АТ, ШР (УШР) должна быть обоснована необходимость резервной фазы и должен быть определен способ ее подключения.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строительство ПС подключение к обмоткам ни</w:t>
      </w:r>
      <w:r w:rsidR="006D7354">
        <w:rPr>
          <w:szCs w:val="28"/>
        </w:rPr>
        <w:t>зшего напряжения (далее – НН) 6</w:t>
      </w:r>
      <w:r w:rsidR="00DC5B34">
        <w:rPr>
          <w:szCs w:val="28"/>
        </w:rPr>
        <w:t xml:space="preserve"> </w:t>
      </w:r>
      <w:r w:rsidR="006D7354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АТ классом напряжения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</w:t>
      </w:r>
      <w:proofErr w:type="spellStart"/>
      <w:r w:rsidRPr="00B15B6F">
        <w:rPr>
          <w:szCs w:val="28"/>
        </w:rPr>
        <w:t>энергопринимающих</w:t>
      </w:r>
      <w:proofErr w:type="spellEnd"/>
      <w:r w:rsidRPr="00B15B6F">
        <w:rPr>
          <w:szCs w:val="28"/>
        </w:rPr>
        <w:t xml:space="preserve"> устройств потребителей электрической энергии не допускается.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должна быть предусмотрена разд</w:t>
      </w:r>
      <w:r w:rsidR="006D7354">
        <w:rPr>
          <w:szCs w:val="28"/>
        </w:rPr>
        <w:t>ельная работа Т на стороне НН 6</w:t>
      </w:r>
      <w:r w:rsidR="00DC5B34">
        <w:rPr>
          <w:szCs w:val="28"/>
        </w:rPr>
        <w:t xml:space="preserve"> </w:t>
      </w:r>
      <w:r w:rsidR="006D7354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с автоматическим включением резерва (далее – АВР), в</w:t>
      </w:r>
      <w:r w:rsidR="008D6960">
        <w:rPr>
          <w:szCs w:val="28"/>
        </w:rPr>
        <w:t> </w:t>
      </w:r>
      <w:r w:rsidRPr="00B15B6F">
        <w:rPr>
          <w:szCs w:val="28"/>
        </w:rPr>
        <w:t>том числе посредством включения секционного выключателя. Требования настоящего пункта Методических указаний не распространяются на Т ПС, обеспечивающих выдачу мощности объектов по производству электрической энергии (мощности), функционирующих на основе использования возобновляемых источников энергии.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ог</w:t>
      </w:r>
      <w:r w:rsidR="006D7354">
        <w:rPr>
          <w:szCs w:val="28"/>
        </w:rPr>
        <w:t>раничения токов КЗ на стороне 6</w:t>
      </w:r>
      <w:r w:rsidR="00DC5B34">
        <w:rPr>
          <w:szCs w:val="28"/>
        </w:rPr>
        <w:t xml:space="preserve"> </w:t>
      </w:r>
      <w:r w:rsidR="006D7354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Т (АТ) должны устанавливаться: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Т с повышенным значением напряжения КЗ;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Т</w:t>
      </w:r>
      <w:r w:rsidR="006D7354">
        <w:rPr>
          <w:rFonts w:ascii="Times New Roman" w:hAnsi="Times New Roman" w:cs="Times New Roman"/>
          <w:sz w:val="28"/>
          <w:szCs w:val="28"/>
        </w:rPr>
        <w:t xml:space="preserve"> с расщепленными обмотками НН 6</w:t>
      </w:r>
      <w:r w:rsidR="00DC5B34">
        <w:rPr>
          <w:rFonts w:ascii="Times New Roman" w:hAnsi="Times New Roman" w:cs="Times New Roman"/>
          <w:sz w:val="28"/>
          <w:szCs w:val="28"/>
        </w:rPr>
        <w:t xml:space="preserve"> </w:t>
      </w:r>
      <w:r w:rsidR="006D7354">
        <w:rPr>
          <w:rFonts w:ascii="Times New Roman" w:hAnsi="Times New Roman" w:cs="Times New Roman"/>
          <w:sz w:val="28"/>
          <w:szCs w:val="28"/>
        </w:rPr>
        <w:t>–</w:t>
      </w:r>
      <w:r w:rsidR="00DC5B34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токоограничивающие реакторы в цепях вводов от Т (АТ), при этом отходящие линии должны быть выполнены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нереактированными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E3485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Т (АТ) с обмотками НН классом напряжения 20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35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необходимости компенсации емкостны</w:t>
      </w:r>
      <w:r w:rsidR="006D7354">
        <w:rPr>
          <w:szCs w:val="28"/>
        </w:rPr>
        <w:t>х токов в электрических сетях 6</w:t>
      </w:r>
      <w:r w:rsidR="00DC5B34">
        <w:rPr>
          <w:szCs w:val="28"/>
        </w:rPr>
        <w:t xml:space="preserve"> </w:t>
      </w:r>
      <w:r w:rsidR="006D7354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, определенной по результатам расчетов токов КЗ в соответствии </w:t>
      </w:r>
      <w:r w:rsidRPr="0083508E">
        <w:t>с пунктом 13</w:t>
      </w:r>
      <w:r w:rsidRPr="00B15B6F">
        <w:rPr>
          <w:szCs w:val="28"/>
        </w:rPr>
        <w:t xml:space="preserve"> Методических указаний, на ПС должны быть установлены дугогасящие заземляющие реакторы.</w:t>
      </w:r>
    </w:p>
    <w:p w:rsidR="00B15B6F" w:rsidRPr="00B15B6F" w:rsidRDefault="00B15B6F" w:rsidP="00E3485D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превышении расчетных</w:t>
      </w:r>
      <w:r w:rsidR="006D7354">
        <w:rPr>
          <w:szCs w:val="28"/>
        </w:rPr>
        <w:t xml:space="preserve"> токов в электрической сети 110</w:t>
      </w:r>
      <w:r w:rsidR="00DC5B34">
        <w:rPr>
          <w:szCs w:val="28"/>
        </w:rPr>
        <w:t xml:space="preserve"> </w:t>
      </w:r>
      <w:r w:rsidRPr="00B15B6F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коммутационной способности выключателей должны применяться токоограничивающие устройства.</w:t>
      </w:r>
    </w:p>
    <w:p w:rsidR="00B15B6F" w:rsidRPr="007818DC" w:rsidRDefault="00B15B6F" w:rsidP="00224DF9">
      <w:pPr>
        <w:pStyle w:val="affe"/>
        <w:rPr>
          <w:lang w:val="ru-RU"/>
        </w:rPr>
      </w:pPr>
      <w:r w:rsidRPr="00B15B6F">
        <w:lastRenderedPageBreak/>
        <w:t>VI</w:t>
      </w:r>
      <w:r w:rsidRPr="007818DC">
        <w:rPr>
          <w:lang w:val="ru-RU"/>
        </w:rPr>
        <w:t>. Требования к выбору основного электротехнического оборудования ПС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Выбор электротехнического оборудования ПС должен осуществляться на основании расчетов и сравнения различных вариантов компоновки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Выбор оборудования ПС должен осуществляться с учетом обеспечения термической и электродинамической стойкости оборудования.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ПС должны быть применены Т (АТ):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оборудованные устройством регулирования напряжения под нагрузкой (далее – РПН) (для АТ классом напряжения 750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– при наличии проектного обоснования);</w:t>
      </w:r>
    </w:p>
    <w:p w:rsidR="00B15B6F" w:rsidRPr="00B15B6F" w:rsidRDefault="00B15B6F" w:rsidP="00A86AFA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обеспечивающие электродинамическую стойкость;</w:t>
      </w:r>
    </w:p>
    <w:p w:rsidR="00B15B6F" w:rsidRPr="00B15B6F" w:rsidRDefault="00B15B6F" w:rsidP="00A86AFA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оборудованные высоковольтными вводами с твердой изоляцией.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реконструкцию ПС должны быть предусмотрены: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замена отработавших нормативный срок службы высоковольтных маслонаполненных вводов масляных баковых выключателей на высоковольтные вводы с твердой изоляцией;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замена АТ, имеющих регулирование напряжения с помощью вольтодобавочных Т, включаемых в их </w:t>
      </w:r>
      <w:proofErr w:type="spellStart"/>
      <w:r w:rsidRPr="00B15B6F">
        <w:rPr>
          <w:szCs w:val="28"/>
        </w:rPr>
        <w:t>нейтраль</w:t>
      </w:r>
      <w:proofErr w:type="spellEnd"/>
      <w:r w:rsidRPr="00B15B6F">
        <w:rPr>
          <w:szCs w:val="28"/>
        </w:rPr>
        <w:t>, на АТ, имеющие встроенное регулирование напряжения на стороне среднего напряжения (далее – СН).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Для обеспечения независимого регулирования напряжения на шинах РУ, подключенных к обмоткам НН АТ, допускается установка линейных регулировочных Т в случае, если уровень требуемого напряжения не может быть обеспечен другими способами.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 xml:space="preserve">При питании </w:t>
      </w:r>
      <w:proofErr w:type="spellStart"/>
      <w:r w:rsidRPr="00B15B6F">
        <w:rPr>
          <w:szCs w:val="28"/>
        </w:rPr>
        <w:t>энергопринимающих</w:t>
      </w:r>
      <w:proofErr w:type="spellEnd"/>
      <w:r w:rsidRPr="00B15B6F">
        <w:rPr>
          <w:szCs w:val="28"/>
        </w:rPr>
        <w:t xml:space="preserve"> устройств потребителей электрической энергии от обмотки НН </w:t>
      </w:r>
      <w:proofErr w:type="spellStart"/>
      <w:r w:rsidRPr="00B15B6F">
        <w:rPr>
          <w:szCs w:val="28"/>
        </w:rPr>
        <w:t>трехобмоточных</w:t>
      </w:r>
      <w:proofErr w:type="spellEnd"/>
      <w:r w:rsidRPr="00B15B6F">
        <w:rPr>
          <w:szCs w:val="28"/>
        </w:rPr>
        <w:t xml:space="preserve"> Т с РПН для обеспечения независимого регулирования напряжения допускается установка линейных регулировочных Т на одной из сторон Т при наличии проектного обоснования.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применении линейных регулировочных Т должна быть проверена их электродинамическая и термическая стойкость при КЗ на стороне регулируемого напряжения.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 xml:space="preserve">При замене одного Т (АТ) на </w:t>
      </w:r>
      <w:proofErr w:type="spellStart"/>
      <w:r w:rsidRPr="00B15B6F">
        <w:rPr>
          <w:szCs w:val="28"/>
        </w:rPr>
        <w:t>двухтрансформаторной</w:t>
      </w:r>
      <w:proofErr w:type="spellEnd"/>
      <w:r w:rsidRPr="00B15B6F">
        <w:rPr>
          <w:szCs w:val="28"/>
        </w:rPr>
        <w:t xml:space="preserve"> ПС на новый должна быть сохранена возможность параллельной работы Т (АТ) в автоматическом режиме регулирования напряжения.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неполной замене фаз группы однофазных АТ допустимость работы в одной группе сохраняемых в работе и новых фаз АТ, отличающихся величинами напряжений КЗ, должна быть обоснована расчетами электрических режимов работы АТ.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Выбор типов выключателей должен быть определен с учетом следующих требований: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выключатели должны обеспечивать работоспособность во всем диапазоне температур окружающего воздуха для региона размещения ПС;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 цепи ШР, УШР и БСК должны быть применены выключатели, предназначенные для коммутации тока ШР и БСК;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требуемая отключающая способность выключателей должна быть определена на основании расчетов токов КЗ на расчетный период;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выключатели должны обеспечивать отключение ЛЭП, оснащенных индуктивными средствами поперечной компенсации. При этом должны быть предусмотрены мероприятия, исключающие возникновение недопустимой величины апериодической составляющей при отключении токов КЗ, возникающих в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электрической сети.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Шкафы управления выключателей и разъединителей, верхняя часть которых расположена на высоте 2 м и более, должны иметь стационарные площадки обслуживания.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выборе оборудования и ошиновки по номинальному току должны быть учтены нормальные, ремонтные, аварийные и послеаварийные режимы работы электрической сети, а также перегрузочная способность оборудования.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Для </w:t>
      </w:r>
      <w:proofErr w:type="spellStart"/>
      <w:r w:rsidRPr="00B15B6F">
        <w:rPr>
          <w:szCs w:val="28"/>
        </w:rPr>
        <w:t>трехобмоточных</w:t>
      </w:r>
      <w:proofErr w:type="spellEnd"/>
      <w:r w:rsidRPr="00B15B6F">
        <w:rPr>
          <w:szCs w:val="28"/>
        </w:rPr>
        <w:t xml:space="preserve"> Т в цепях СН и НН выбор оборудования и</w:t>
      </w:r>
      <w:r w:rsidR="008D6960">
        <w:rPr>
          <w:szCs w:val="28"/>
        </w:rPr>
        <w:t> </w:t>
      </w:r>
      <w:r w:rsidRPr="00B15B6F">
        <w:rPr>
          <w:szCs w:val="28"/>
        </w:rPr>
        <w:t>ошиновки должен осуществляться по току нагрузки с учетом перспективного развития электрической сети и отключения второго 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 xml:space="preserve">Выбор оборудования и ошиновки ячеек ЛЭП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должен приниматься по условиям нагрева проводов максимальным рабочим электрическим током.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Новые ПС с высшим классом напряжения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должны быть оснащены системами диагностики с поддержкой функций самодиагностики и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мониторинга состояния Т, ШР, </w:t>
      </w:r>
      <w:proofErr w:type="spellStart"/>
      <w:r w:rsidRPr="00B15B6F">
        <w:rPr>
          <w:szCs w:val="28"/>
        </w:rPr>
        <w:t>элегазовых</w:t>
      </w:r>
      <w:proofErr w:type="spellEnd"/>
      <w:r w:rsidRPr="00B15B6F">
        <w:rPr>
          <w:szCs w:val="28"/>
        </w:rPr>
        <w:t xml:space="preserve"> РУ, высоковольтных вводов, интегрированными в автоматизированную систему управления технологическим процессом (далее – АСУ ТП)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строящихся ячейках РУ, существующих ячейках РУ при подключении к ним новых присоединений, а также в ячейках РУ, реконструируемых с заменой ТТ, технические характеристики ТТ и подключенных к ним устройств РЗА в</w:t>
      </w:r>
      <w:r w:rsidR="008D6960">
        <w:rPr>
          <w:szCs w:val="28"/>
        </w:rPr>
        <w:t> </w:t>
      </w:r>
      <w:r w:rsidRPr="00B15B6F">
        <w:rPr>
          <w:szCs w:val="28"/>
        </w:rPr>
        <w:t>совокупности должны обеспечивать правильную работу устройств РЗА при КЗ, в</w:t>
      </w:r>
      <w:r w:rsidR="008D6960">
        <w:rPr>
          <w:szCs w:val="28"/>
        </w:rPr>
        <w:t> </w:t>
      </w:r>
      <w:r w:rsidRPr="00B15B6F">
        <w:rPr>
          <w:szCs w:val="28"/>
        </w:rPr>
        <w:t>том числе при возникновении апериодической составляющей тока.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Классы точности обмоток ТТ и ТН для целей РЗА должны соответствовать следующим требованиям: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для ТТ – предел допускаемой полной погрешности при токе номинальной предельной кратности не должен превышать 10 %;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для ТН – класс точности и схема подключения его цепей к устройствам РЗА определяется по условиям обеспечения правильной работы устройств РЗА;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измерительные датчики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доаварийной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информации для автоматики предотвращения нарушения устойчивости, а также измерительные цепи автоматики ограничения перегрузки оборудования должны подключаться к ТТ с классом точности не хуже 0,5. Для целей автоматики ограничения перегрузки оборудования допускается использование обмоток ТТ с пределом допускаемой полной погрешности при токе номинальной предельной кратности не более 10 % при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условии проектных обоснований.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Измерительные цепи системы мониторинга переходных режимов должны подключаться к вторичным обмоткам измерительных ТТ и ТН следующих классов точности:</w:t>
      </w:r>
    </w:p>
    <w:p w:rsidR="00B15B6F" w:rsidRPr="00B15B6F" w:rsidRDefault="00B15B6F" w:rsidP="00156EE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ТТ 110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выше − не хуже 0,2;</w:t>
      </w:r>
    </w:p>
    <w:p w:rsidR="00B15B6F" w:rsidRPr="00B15B6F" w:rsidRDefault="00B15B6F" w:rsidP="00156EE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>остальные ТТ − не хуже 0,5;</w:t>
      </w:r>
    </w:p>
    <w:p w:rsidR="00B15B6F" w:rsidRPr="00B15B6F" w:rsidRDefault="00B15B6F" w:rsidP="00156EE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ТН 110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выше − не хуже 0,2;</w:t>
      </w:r>
    </w:p>
    <w:p w:rsidR="00B15B6F" w:rsidRPr="00B15B6F" w:rsidRDefault="00B15B6F" w:rsidP="00156EED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остальные ТН − не хуже 0,5.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должен осуществляться выбор типа, мощности, места размещения и точек подключения устройств компенсации реактивной мощности в электрических сетях напряжением 110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выше.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Указанный в абзаце первом настоящего пункта Методических указаний выбор должен выполняться на основании расчетов, проводимых в соответствии с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Методическими указаниями по проектированию развития энергосистем.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Разъединители и заземляющие разъединители напряжением 110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</w:t>
      </w:r>
      <w:r w:rsidR="008D6960">
        <w:rPr>
          <w:szCs w:val="28"/>
        </w:rPr>
        <w:t> </w:t>
      </w:r>
      <w:r w:rsidRPr="00B15B6F">
        <w:rPr>
          <w:szCs w:val="28"/>
        </w:rPr>
        <w:t>выше должны быть оснащены электродвигательными приводами.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Оснащение разъединителей, </w:t>
      </w:r>
      <w:proofErr w:type="spellStart"/>
      <w:r w:rsidRPr="00B15B6F">
        <w:rPr>
          <w:szCs w:val="28"/>
        </w:rPr>
        <w:t>выкатных</w:t>
      </w:r>
      <w:proofErr w:type="spellEnd"/>
      <w:r w:rsidRPr="00B15B6F">
        <w:rPr>
          <w:szCs w:val="28"/>
        </w:rPr>
        <w:t xml:space="preserve"> тележек и заземляющих разъед</w:t>
      </w:r>
      <w:r w:rsidR="006D7354">
        <w:rPr>
          <w:szCs w:val="28"/>
        </w:rPr>
        <w:t>инителей ячеек РУ напряжением 6</w:t>
      </w:r>
      <w:r w:rsidR="00DC5B34">
        <w:rPr>
          <w:szCs w:val="28"/>
        </w:rPr>
        <w:t xml:space="preserve"> </w:t>
      </w:r>
      <w:r w:rsidR="006D7354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электродвигательными приводами должно осуществляться при наличии проектного обоснования.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Выключатели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должны иметь </w:t>
      </w:r>
      <w:proofErr w:type="spellStart"/>
      <w:r w:rsidRPr="00B15B6F">
        <w:rPr>
          <w:szCs w:val="28"/>
        </w:rPr>
        <w:t>пофазные</w:t>
      </w:r>
      <w:proofErr w:type="spellEnd"/>
      <w:r w:rsidRPr="00B15B6F">
        <w:rPr>
          <w:szCs w:val="28"/>
        </w:rPr>
        <w:t xml:space="preserve"> приводы.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реконструкцию или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техническое перевооружение ПС с заменой Т (АТ), ШР или дугогасящего реактора, выключателей напряжением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должна быть выполнена замена их устройств РЗА, выполненных на электромеханической и микроэлектронной базе, на</w:t>
      </w:r>
      <w:r w:rsidR="008D6960">
        <w:rPr>
          <w:szCs w:val="28"/>
        </w:rPr>
        <w:t> </w:t>
      </w:r>
      <w:r w:rsidRPr="00B15B6F">
        <w:rPr>
          <w:szCs w:val="28"/>
        </w:rPr>
        <w:t>микропроцессорные устройства РЗА с одновременной заменой кабелей вторичной коммутации.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строительство ПС при</w:t>
      </w:r>
      <w:r w:rsidR="008D6960">
        <w:rPr>
          <w:szCs w:val="28"/>
        </w:rPr>
        <w:t> </w:t>
      </w:r>
      <w:r w:rsidRPr="00B15B6F">
        <w:rPr>
          <w:szCs w:val="28"/>
        </w:rPr>
        <w:t>наличии проектного обоснования допускается применение: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цифровых измерительных ТТ и ТН или ТТ и ТН, оснащенных встроенными либо отдельно стоящими шкафами с устройствами преобразователей аналоговых сигналов в цифровые;</w:t>
      </w:r>
    </w:p>
    <w:p w:rsidR="00B15B6F" w:rsidRPr="00B15B6F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КА и заземляющих разъединителей, оснащенных встроенными либо отдельно стоящими шкафами преобразователей дискретных сигналов.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ПС должно применяться </w:t>
      </w:r>
      <w:proofErr w:type="spellStart"/>
      <w:r w:rsidRPr="00B15B6F">
        <w:rPr>
          <w:szCs w:val="28"/>
        </w:rPr>
        <w:t>элегазовое</w:t>
      </w:r>
      <w:proofErr w:type="spellEnd"/>
      <w:r w:rsidRPr="00B15B6F">
        <w:rPr>
          <w:szCs w:val="28"/>
        </w:rPr>
        <w:t xml:space="preserve"> оборудование, не требующее автоматического отключения при снижении давления (плотности) </w:t>
      </w:r>
      <w:proofErr w:type="spellStart"/>
      <w:r w:rsidRPr="00B15B6F">
        <w:rPr>
          <w:szCs w:val="28"/>
        </w:rPr>
        <w:t>элегаза</w:t>
      </w:r>
      <w:proofErr w:type="spellEnd"/>
      <w:r w:rsidRPr="00B15B6F">
        <w:rPr>
          <w:szCs w:val="28"/>
        </w:rPr>
        <w:t>.</w:t>
      </w:r>
    </w:p>
    <w:p w:rsidR="00B15B6F" w:rsidRPr="00B15B6F" w:rsidRDefault="00B15B6F" w:rsidP="006A7E5E">
      <w:pPr>
        <w:tabs>
          <w:tab w:val="left" w:pos="0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элегазовом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оборудовании должна быть выполнена двухступенчатая (предупредительная и аварийная) сигнализация снижения давления (плотности)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элегаза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элегазовых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выключателях при срабатывании второй (аварийной) ступени указанной сигнализации должна выполняться автоматическая блокировка управления выключателем, запрещающая операции включения и отключения выключателя.</w:t>
      </w:r>
    </w:p>
    <w:p w:rsidR="00B15B6F" w:rsidRPr="007818DC" w:rsidRDefault="00B15B6F" w:rsidP="00224DF9">
      <w:pPr>
        <w:pStyle w:val="affe"/>
        <w:rPr>
          <w:lang w:val="ru-RU"/>
        </w:rPr>
      </w:pPr>
      <w:r w:rsidRPr="00B15B6F">
        <w:t>VII</w:t>
      </w:r>
      <w:r w:rsidRPr="007818DC">
        <w:rPr>
          <w:lang w:val="ru-RU"/>
        </w:rPr>
        <w:t>. Требования к защите от перенапряжений, заземляющим устройствам и обеспечению электромагнитной совместимости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Защита от грозовых перенапряжений в РУ должна быть осуществлена стержневыми и тросовыми молниеотводами от прямых ударов молнии.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должна быть предусмотрена установка ОПН: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-142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в РУ напряжением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выше, к которым присоединены ВЛ (кабельно-воздушные линии электропередачи (далее </w:t>
      </w:r>
      <w:r w:rsidR="00061C0D">
        <w:rPr>
          <w:szCs w:val="28"/>
        </w:rPr>
        <w:t>–</w:t>
      </w:r>
      <w:r w:rsidRPr="00B15B6F">
        <w:rPr>
          <w:szCs w:val="28"/>
        </w:rPr>
        <w:t xml:space="preserve"> КВЛ), для защиты от набегающих с ЛЭП импульсных волн перенапряжения;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-142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защиты от перенапряжений КРУЭ и кабельных линий электропередачи (далее – КЛ), подключенных к КРУЭ;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-142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защиты Т (АТ) от грозовых перенапряжений.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-142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подключении к оборудованию напряжением 35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КЛ необходимость установки ОПН для защиты остального оборудования от коммутационных перенапряжений должна быть обоснована расчетом перенапряжений при коммутациях оборудования.</w:t>
      </w:r>
    </w:p>
    <w:p w:rsidR="00B15B6F" w:rsidRPr="00B15B6F" w:rsidRDefault="00B15B6F" w:rsidP="006A7E5E">
      <w:pPr>
        <w:pStyle w:val="af5"/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Характеристики ОПН должны соответствовать изоляции защищаемого оборудования и ВЛ (КВЛ). В ячейках РУ ВЛ классом напряжения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должно быть установлено оборудование с уровнем изоляции, удовлетворяющем требованиям по защите электрооборудования от возможных грозовых и внутренних перенапряжений в </w:t>
      </w:r>
      <w:r w:rsidRPr="0021508A">
        <w:rPr>
          <w:szCs w:val="28"/>
        </w:rPr>
        <w:t xml:space="preserve">соответствии с </w:t>
      </w:r>
      <w:r w:rsidR="006017DE">
        <w:rPr>
          <w:szCs w:val="28"/>
        </w:rPr>
        <w:t xml:space="preserve">разделами </w:t>
      </w:r>
      <w:r w:rsidR="00CC1545">
        <w:rPr>
          <w:szCs w:val="28"/>
        </w:rPr>
        <w:t xml:space="preserve">4 </w:t>
      </w:r>
      <w:r w:rsidR="00CC1545" w:rsidRPr="00CC1545">
        <w:rPr>
          <w:szCs w:val="28"/>
        </w:rPr>
        <w:t>–</w:t>
      </w:r>
      <w:r w:rsidR="00CC1545">
        <w:rPr>
          <w:szCs w:val="28"/>
        </w:rPr>
        <w:t xml:space="preserve"> 13 </w:t>
      </w:r>
      <w:r w:rsidR="006017DE" w:rsidRPr="00A86AFA">
        <w:rPr>
          <w:szCs w:val="28"/>
        </w:rPr>
        <w:t>национальн</w:t>
      </w:r>
      <w:r w:rsidR="006017DE">
        <w:rPr>
          <w:szCs w:val="28"/>
        </w:rPr>
        <w:t>ого</w:t>
      </w:r>
      <w:r w:rsidR="006017DE" w:rsidRPr="00A86AFA">
        <w:rPr>
          <w:szCs w:val="28"/>
        </w:rPr>
        <w:t xml:space="preserve"> стандарт</w:t>
      </w:r>
      <w:r w:rsidR="006017DE">
        <w:rPr>
          <w:szCs w:val="28"/>
        </w:rPr>
        <w:t>а</w:t>
      </w:r>
      <w:r w:rsidR="006017DE" w:rsidRPr="0021508A">
        <w:t xml:space="preserve"> </w:t>
      </w:r>
      <w:r w:rsidRPr="0021508A">
        <w:t>Российской Федерации</w:t>
      </w:r>
      <w:r w:rsidRPr="00A86AFA">
        <w:rPr>
          <w:szCs w:val="28"/>
        </w:rPr>
        <w:t xml:space="preserve"> ГОСТ Р 55195-2012 «</w:t>
      </w:r>
      <w:r w:rsidRPr="0021508A">
        <w:t>Электрооборудование</w:t>
      </w:r>
      <w:r w:rsidRPr="00B15B6F">
        <w:rPr>
          <w:szCs w:val="28"/>
        </w:rPr>
        <w:t xml:space="preserve"> и </w:t>
      </w:r>
      <w:r w:rsidRPr="00B15B6F">
        <w:rPr>
          <w:szCs w:val="28"/>
        </w:rPr>
        <w:lastRenderedPageBreak/>
        <w:t xml:space="preserve">электроустановки переменного тока на напряжения от 1 до 750 </w:t>
      </w:r>
      <w:proofErr w:type="spellStart"/>
      <w:r w:rsidRPr="00B15B6F">
        <w:rPr>
          <w:szCs w:val="28"/>
        </w:rPr>
        <w:t>кВ.</w:t>
      </w:r>
      <w:proofErr w:type="spellEnd"/>
      <w:r w:rsidRPr="00B15B6F">
        <w:rPr>
          <w:szCs w:val="28"/>
        </w:rPr>
        <w:t xml:space="preserve"> Требования к электрической прочности изоляции»</w:t>
      </w:r>
      <w:r w:rsidRPr="00B15B6F">
        <w:rPr>
          <w:rStyle w:val="af2"/>
          <w:szCs w:val="28"/>
        </w:rPr>
        <w:footnoteReference w:id="26"/>
      </w:r>
      <w:r w:rsidRPr="00B15B6F">
        <w:rPr>
          <w:szCs w:val="28"/>
        </w:rPr>
        <w:t>.</w:t>
      </w:r>
    </w:p>
    <w:p w:rsidR="00B15B6F" w:rsidRPr="00B15B6F" w:rsidRDefault="00B15B6F" w:rsidP="006A7E5E">
      <w:pPr>
        <w:pStyle w:val="af5"/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Выбор места установки и параметров ОПН должен осуществляться на</w:t>
      </w:r>
      <w:r w:rsidR="008D6960">
        <w:rPr>
          <w:szCs w:val="28"/>
        </w:rPr>
        <w:t> </w:t>
      </w:r>
      <w:r w:rsidRPr="00B15B6F">
        <w:rPr>
          <w:szCs w:val="28"/>
        </w:rPr>
        <w:t>основании расчетов перенапряжений на шинах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В зависимости от схемы электрической сети, количества ЛЭП, Т (АТ) должна быть ограничена длительность повышений напряжения и внутренних перенапряжений. С целью ограничения опасных для оборудования коммутационных перенапряжений должны применяться ОПН, выключатели с устройством преднамеренной неодновременной коммутации полюсов или иные </w:t>
      </w:r>
      <w:r w:rsidR="008D6960" w:rsidRPr="00B15B6F">
        <w:rPr>
          <w:szCs w:val="28"/>
        </w:rPr>
        <w:t>технические средства</w:t>
      </w:r>
      <w:r w:rsidRPr="00B15B6F">
        <w:rPr>
          <w:szCs w:val="28"/>
        </w:rPr>
        <w:t xml:space="preserve"> в сочетании их с мероприятиями по ограничению длительных повышений напряжения. Необходимость установки ОПН для защиты оборудования в ячейках ЛЭП классом напряжения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для ограничения коммутационных перенапряжений должна быть определена расчетом перенапряжений на шинах ПС с</w:t>
      </w:r>
      <w:r w:rsidR="008D6960">
        <w:rPr>
          <w:szCs w:val="28"/>
        </w:rPr>
        <w:t> </w:t>
      </w:r>
      <w:r w:rsidRPr="00B15B6F">
        <w:rPr>
          <w:szCs w:val="28"/>
        </w:rPr>
        <w:t>учетом уровней испытательных напряжений защищаемого оборудования.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Для РУ напряжением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должны быть предусмотрены технические решения, исключающие появление феррорезонансных перенапряжений, возникающих при последовательных включениях электромагнитных ТН и емкостных делителей напряжения выключателей.</w:t>
      </w:r>
    </w:p>
    <w:p w:rsidR="00B15B6F" w:rsidRPr="00B15B6F" w:rsidRDefault="00D853FA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D07C55">
        <w:rPr>
          <w:szCs w:val="28"/>
        </w:rPr>
        <w:t>РУ напряжением 150</w:t>
      </w:r>
      <w:r w:rsidR="00DC5B34">
        <w:rPr>
          <w:szCs w:val="28"/>
        </w:rPr>
        <w:t xml:space="preserve"> </w:t>
      </w:r>
      <w:r w:rsidRPr="00D07C55">
        <w:rPr>
          <w:szCs w:val="28"/>
        </w:rPr>
        <w:t>–</w:t>
      </w:r>
      <w:r w:rsidR="00DC5B34">
        <w:rPr>
          <w:szCs w:val="28"/>
        </w:rPr>
        <w:t xml:space="preserve"> </w:t>
      </w:r>
      <w:r w:rsidR="00B15B6F" w:rsidRPr="00D07C55">
        <w:rPr>
          <w:szCs w:val="28"/>
        </w:rPr>
        <w:t xml:space="preserve">500 </w:t>
      </w:r>
      <w:proofErr w:type="spellStart"/>
      <w:r w:rsidR="00B15B6F" w:rsidRPr="00D07C55">
        <w:rPr>
          <w:szCs w:val="28"/>
        </w:rPr>
        <w:t>кВ</w:t>
      </w:r>
      <w:proofErr w:type="spellEnd"/>
      <w:r w:rsidR="00B15B6F" w:rsidRPr="00B15B6F">
        <w:rPr>
          <w:szCs w:val="28"/>
        </w:rPr>
        <w:t xml:space="preserve"> с электромагнитными ТН и</w:t>
      </w:r>
      <w:r w:rsidR="008D6960">
        <w:rPr>
          <w:szCs w:val="28"/>
        </w:rPr>
        <w:t> </w:t>
      </w:r>
      <w:r w:rsidR="00B15B6F" w:rsidRPr="00B15B6F">
        <w:rPr>
          <w:szCs w:val="28"/>
        </w:rPr>
        <w:t xml:space="preserve">выключателями, контакты которых шунтированы конденсаторами, должны быть проверены на возможность возникновения феррорезонансных перенапряжений при отключениях систем шин, в отношении указанных РУ также должны быть приняты меры к предотвращению </w:t>
      </w:r>
      <w:proofErr w:type="spellStart"/>
      <w:r w:rsidR="00B15B6F" w:rsidRPr="00B15B6F">
        <w:rPr>
          <w:szCs w:val="28"/>
        </w:rPr>
        <w:t>феррорезонанса</w:t>
      </w:r>
      <w:proofErr w:type="spellEnd"/>
      <w:r w:rsidR="00B15B6F" w:rsidRPr="00B15B6F">
        <w:rPr>
          <w:szCs w:val="28"/>
        </w:rPr>
        <w:t xml:space="preserve"> при оперативных и автоматических отключениях.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Для РУ напряжением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должны быть предусмотрены технические решения по ограничению резонансных повышений напряжения на</w:t>
      </w:r>
      <w:r w:rsidR="008D6960">
        <w:rPr>
          <w:szCs w:val="28"/>
        </w:rPr>
        <w:t> </w:t>
      </w:r>
      <w:r w:rsidRPr="00B15B6F">
        <w:rPr>
          <w:szCs w:val="28"/>
        </w:rPr>
        <w:t>отключенных фазах ЛЭП.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В электрических сетях напряжением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</w:t>
      </w:r>
      <w:proofErr w:type="spellStart"/>
      <w:r w:rsidRPr="00B15B6F">
        <w:rPr>
          <w:szCs w:val="28"/>
        </w:rPr>
        <w:t>разземление</w:t>
      </w:r>
      <w:proofErr w:type="spellEnd"/>
      <w:r w:rsidRPr="00B15B6F">
        <w:rPr>
          <w:szCs w:val="28"/>
        </w:rPr>
        <w:t xml:space="preserve"> </w:t>
      </w:r>
      <w:proofErr w:type="spellStart"/>
      <w:r w:rsidRPr="00B15B6F">
        <w:rPr>
          <w:szCs w:val="28"/>
        </w:rPr>
        <w:t>нейтрали</w:t>
      </w:r>
      <w:proofErr w:type="spellEnd"/>
      <w:r w:rsidRPr="00B15B6F">
        <w:rPr>
          <w:szCs w:val="28"/>
        </w:rPr>
        <w:t xml:space="preserve"> обмоток 110</w:t>
      </w:r>
      <w:r w:rsidR="00DC5B34">
        <w:rPr>
          <w:szCs w:val="28"/>
        </w:rPr>
        <w:t xml:space="preserve"> </w:t>
      </w:r>
      <w:r w:rsidRPr="00B15B6F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Т, а также выбор действия РЗА должны быть осуществлены </w:t>
      </w:r>
      <w:r w:rsidRPr="00B15B6F">
        <w:rPr>
          <w:szCs w:val="28"/>
        </w:rPr>
        <w:lastRenderedPageBreak/>
        <w:t xml:space="preserve">таким образом, чтобы при различных оперативных и автоматических отключениях не выделялись участки электрической сети без Т с заземленными </w:t>
      </w:r>
      <w:proofErr w:type="spellStart"/>
      <w:r w:rsidRPr="00B15B6F">
        <w:rPr>
          <w:szCs w:val="28"/>
        </w:rPr>
        <w:t>нейтралями</w:t>
      </w:r>
      <w:proofErr w:type="spellEnd"/>
      <w:r w:rsidRPr="00B15B6F">
        <w:rPr>
          <w:szCs w:val="28"/>
        </w:rPr>
        <w:t>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Защита от перенапряжений </w:t>
      </w:r>
      <w:proofErr w:type="spellStart"/>
      <w:r w:rsidRPr="00B15B6F">
        <w:rPr>
          <w:szCs w:val="28"/>
        </w:rPr>
        <w:t>нейтрали</w:t>
      </w:r>
      <w:proofErr w:type="spellEnd"/>
      <w:r w:rsidRPr="00B15B6F">
        <w:rPr>
          <w:szCs w:val="28"/>
        </w:rPr>
        <w:t xml:space="preserve"> Т с уровнем изоляции ниже, чем у</w:t>
      </w:r>
      <w:r w:rsidR="008D6960">
        <w:rPr>
          <w:szCs w:val="28"/>
        </w:rPr>
        <w:t> </w:t>
      </w:r>
      <w:r w:rsidRPr="00B15B6F">
        <w:rPr>
          <w:szCs w:val="28"/>
        </w:rPr>
        <w:t>линейных вводов, должна быть осуществлена ОПН.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Проектирование заземляющих устройств должно осуществляться с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учетом величин допустимого напряжения прикосновения или допустимого сопротивления, определяемых по результатам расчетов перенапряжений на шинах ПС, а также с учетом требований по снижению импульсных помех для обеспечения работы вторичного оборудования. 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должно быть выполнено обследование электромагнитной обстановки и разработан комплекс мероприятий, обеспечивающих электромагнитную совместимость оборудования и устройств ПС, включая систему оперативного постоянного тока (далее – СОПТ) и щит собственных нужд (далее – ЩСН).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Заземляющие устройства должны обеспечивать электробезопасность людей и защиту электроустановок во всех режимах их работы. Металлические части электрооборудования и электроустановок, которые могут оказаться под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напряжением вследствие нарушения изоляции, должны быть заземлены или </w:t>
      </w:r>
      <w:proofErr w:type="spellStart"/>
      <w:r w:rsidRPr="00B15B6F">
        <w:rPr>
          <w:szCs w:val="28"/>
        </w:rPr>
        <w:t>занулены</w:t>
      </w:r>
      <w:proofErr w:type="spellEnd"/>
      <w:r w:rsidRPr="00B15B6F">
        <w:rPr>
          <w:szCs w:val="28"/>
        </w:rPr>
        <w:t>.</w:t>
      </w:r>
    </w:p>
    <w:p w:rsidR="00B15B6F" w:rsidRPr="00A11342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Каждый элемент электроустановки, подлежащий заземлению, должен быть присоединен к заземлителю посредством отдельного заземляющего </w:t>
      </w:r>
      <w:r w:rsidRPr="00A11342">
        <w:rPr>
          <w:szCs w:val="28"/>
        </w:rPr>
        <w:t>проводника. Последовательное соединение заземляющими проводниками нескольких элементов электроустановки не допускается.</w:t>
      </w:r>
    </w:p>
    <w:p w:rsidR="00B15B6F" w:rsidRPr="00A11342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A11342">
        <w:rPr>
          <w:szCs w:val="28"/>
        </w:rPr>
        <w:t>Присоединение заземляющих проводников к заземлителю должно быть выполнено сваркой, а к корпусам аппаратов, машин и опорам системы и секций шин – сваркой или болтовым соединением.</w:t>
      </w:r>
      <w:r w:rsidR="00EE7B7A" w:rsidRPr="00A11342">
        <w:t xml:space="preserve"> </w:t>
      </w:r>
      <w:r w:rsidR="00EE7B7A" w:rsidRPr="00A11342">
        <w:rPr>
          <w:szCs w:val="28"/>
        </w:rPr>
        <w:t>Соединения должны быть защищены от коррозии и механических повреждений. Для болтовых соединений должны быть предусмотрены меры против ослабления контакта.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Для заземления экранов контрольных кабелей в шкафах, панелях, ящиках зажимов должны предусматриваться шины заземления, электрически связанные </w:t>
      </w:r>
      <w:r w:rsidRPr="00B15B6F">
        <w:rPr>
          <w:szCs w:val="28"/>
        </w:rPr>
        <w:lastRenderedPageBreak/>
        <w:t>с</w:t>
      </w:r>
      <w:r w:rsidR="008D6960">
        <w:rPr>
          <w:szCs w:val="28"/>
        </w:rPr>
        <w:t> </w:t>
      </w:r>
      <w:r w:rsidRPr="00B15B6F">
        <w:rPr>
          <w:szCs w:val="28"/>
        </w:rPr>
        <w:t>контуром заземления ПС. В местах заземления экранов не допускается повреждение изоляции кабелей, ее нарушение и электрический разрыв.</w:t>
      </w:r>
    </w:p>
    <w:p w:rsidR="00B15B6F" w:rsidRPr="00B15B6F" w:rsidRDefault="00B15B6F" w:rsidP="006A7E5E">
      <w:pPr>
        <w:pStyle w:val="af5"/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Электрическое соединение заземляющего проводника с заземляющей шиной должно быть выполнено болтовым соединением.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Заземляющие проводники должны быть предохранены от коррозии. Открыто проложенные заземляющие проводники должны иметь черную окраску.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Режим заз</w:t>
      </w:r>
      <w:r w:rsidR="00BB3946">
        <w:rPr>
          <w:szCs w:val="28"/>
        </w:rPr>
        <w:t xml:space="preserve">емления </w:t>
      </w:r>
      <w:proofErr w:type="spellStart"/>
      <w:r w:rsidR="00BB3946">
        <w:rPr>
          <w:szCs w:val="28"/>
        </w:rPr>
        <w:t>нейтрали</w:t>
      </w:r>
      <w:proofErr w:type="spellEnd"/>
      <w:r w:rsidR="00BB3946">
        <w:rPr>
          <w:szCs w:val="28"/>
        </w:rPr>
        <w:t xml:space="preserve"> обмоток ВН 110</w:t>
      </w:r>
      <w:r w:rsidR="00DC5B34">
        <w:rPr>
          <w:szCs w:val="28"/>
        </w:rPr>
        <w:t xml:space="preserve"> </w:t>
      </w:r>
      <w:r w:rsidR="00BB3946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Т должен выбираться с учетом класса изоляции </w:t>
      </w:r>
      <w:proofErr w:type="spellStart"/>
      <w:r w:rsidRPr="00B15B6F">
        <w:rPr>
          <w:szCs w:val="28"/>
        </w:rPr>
        <w:t>нейтрали</w:t>
      </w:r>
      <w:proofErr w:type="spellEnd"/>
      <w:r w:rsidRPr="00B15B6F">
        <w:rPr>
          <w:szCs w:val="28"/>
        </w:rPr>
        <w:t>, защиты изоляции электросетевого оборудования, соответствия оборудования токам КЗ, правильного функционирования устройств и комплексов РЗА по условиям чувствительности и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селективности. В электрической сети напряжением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для выполнения указанных условий допускается применение резистивного заземления </w:t>
      </w:r>
      <w:proofErr w:type="spellStart"/>
      <w:r w:rsidRPr="00B15B6F">
        <w:rPr>
          <w:szCs w:val="28"/>
        </w:rPr>
        <w:t>нейтрали</w:t>
      </w:r>
      <w:proofErr w:type="spellEnd"/>
      <w:r w:rsidRPr="00B15B6F">
        <w:rPr>
          <w:szCs w:val="28"/>
        </w:rPr>
        <w:t xml:space="preserve"> через устройства без заземления </w:t>
      </w:r>
      <w:proofErr w:type="spellStart"/>
      <w:r w:rsidRPr="00B15B6F">
        <w:rPr>
          <w:szCs w:val="28"/>
        </w:rPr>
        <w:t>нейтрали</w:t>
      </w:r>
      <w:proofErr w:type="spellEnd"/>
      <w:r w:rsidRPr="00B15B6F">
        <w:rPr>
          <w:szCs w:val="28"/>
        </w:rPr>
        <w:t xml:space="preserve"> обмотки 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АТ и обмотки напряжением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Т должны иметь постоянное заземление</w:t>
      </w:r>
      <w:r w:rsidR="00BB3946">
        <w:rPr>
          <w:szCs w:val="28"/>
        </w:rPr>
        <w:t xml:space="preserve"> </w:t>
      </w:r>
      <w:proofErr w:type="spellStart"/>
      <w:r w:rsidR="00BB3946">
        <w:rPr>
          <w:szCs w:val="28"/>
        </w:rPr>
        <w:t>нейтрали</w:t>
      </w:r>
      <w:proofErr w:type="spellEnd"/>
      <w:r w:rsidR="00BB3946">
        <w:rPr>
          <w:szCs w:val="28"/>
        </w:rPr>
        <w:t xml:space="preserve">. </w:t>
      </w:r>
      <w:proofErr w:type="spellStart"/>
      <w:r w:rsidR="00BB3946">
        <w:rPr>
          <w:szCs w:val="28"/>
        </w:rPr>
        <w:t>Нейтрали</w:t>
      </w:r>
      <w:proofErr w:type="spellEnd"/>
      <w:r w:rsidR="00BB3946">
        <w:rPr>
          <w:szCs w:val="28"/>
        </w:rPr>
        <w:t xml:space="preserve"> обмоток 110</w:t>
      </w:r>
      <w:r w:rsidR="00DC5B34">
        <w:rPr>
          <w:szCs w:val="28"/>
        </w:rPr>
        <w:t xml:space="preserve"> </w:t>
      </w:r>
      <w:r w:rsidR="00BB3946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Т, которые в процессе эксплуатации могут быть изолированы от земли, должны быть защищены ОПН с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уровнем ограничения, соответствующим уровню </w:t>
      </w:r>
      <w:proofErr w:type="gramStart"/>
      <w:r w:rsidRPr="00B15B6F">
        <w:rPr>
          <w:szCs w:val="28"/>
        </w:rPr>
        <w:t>изоляции</w:t>
      </w:r>
      <w:proofErr w:type="gramEnd"/>
      <w:r w:rsidRPr="00B15B6F">
        <w:rPr>
          <w:szCs w:val="28"/>
        </w:rPr>
        <w:t xml:space="preserve"> защищаемой </w:t>
      </w:r>
      <w:proofErr w:type="spellStart"/>
      <w:r w:rsidRPr="00B15B6F">
        <w:rPr>
          <w:szCs w:val="28"/>
        </w:rPr>
        <w:t>нейтрали</w:t>
      </w:r>
      <w:proofErr w:type="spellEnd"/>
      <w:r w:rsidRPr="00B15B6F">
        <w:rPr>
          <w:szCs w:val="28"/>
        </w:rPr>
        <w:t>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Для снижения однофазных токов КЗ допускается заземление </w:t>
      </w:r>
      <w:proofErr w:type="spellStart"/>
      <w:r w:rsidRPr="00B15B6F">
        <w:rPr>
          <w:szCs w:val="28"/>
        </w:rPr>
        <w:t>нейтрали</w:t>
      </w:r>
      <w:proofErr w:type="spellEnd"/>
      <w:r w:rsidRPr="00B15B6F">
        <w:rPr>
          <w:szCs w:val="28"/>
        </w:rPr>
        <w:t xml:space="preserve"> АТ классом напряжения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через низкоомные токоограничивающие резисторы или реакторы.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  <w:tab w:val="left" w:pos="1701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в составе систем электроснабжения объектов промышленного производства, оборудованных электроустановками, для</w:t>
      </w:r>
      <w:r w:rsidR="008D6960">
        <w:rPr>
          <w:szCs w:val="28"/>
        </w:rPr>
        <w:t> </w:t>
      </w:r>
      <w:r w:rsidRPr="00B15B6F">
        <w:rPr>
          <w:szCs w:val="28"/>
        </w:rPr>
        <w:t>функционирования которых предъявляются повышенные требования к качеству электрической энергии или функционирование которых может приводить к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нарушению качества электрической энергии в точке технологического присоединения таких объектов к электрической сети, должны быть разработаны мероприятия по обеспечению качества электрической энергии для надежной работы указанных электроустановок и компенсации нарушений показателей качества электрической энергии в точке их технологического присоединения к электрической сети, включая применение </w:t>
      </w:r>
      <w:proofErr w:type="spellStart"/>
      <w:r w:rsidRPr="00B15B6F">
        <w:rPr>
          <w:szCs w:val="28"/>
        </w:rPr>
        <w:t>фильтро-симметрирующих</w:t>
      </w:r>
      <w:proofErr w:type="spellEnd"/>
      <w:r w:rsidRPr="00B15B6F">
        <w:rPr>
          <w:szCs w:val="28"/>
        </w:rPr>
        <w:t xml:space="preserve"> устройств, частотно-</w:t>
      </w:r>
      <w:r w:rsidRPr="00B15B6F">
        <w:rPr>
          <w:szCs w:val="28"/>
        </w:rPr>
        <w:lastRenderedPageBreak/>
        <w:t>регулируемого привода и промышленных агрегатов бесперебойного питания. Состав указанных мероприятий должен быть определен и обоснован с учетом проведения измерений в прилегающей электрической сети в характерных режимах ее работы.</w:t>
      </w:r>
    </w:p>
    <w:p w:rsidR="00B15B6F" w:rsidRPr="007818DC" w:rsidRDefault="00B15B6F" w:rsidP="00903984">
      <w:pPr>
        <w:pStyle w:val="affe"/>
        <w:rPr>
          <w:lang w:val="ru-RU"/>
        </w:rPr>
      </w:pPr>
      <w:r w:rsidRPr="00B15B6F">
        <w:t>VIII</w:t>
      </w:r>
      <w:r w:rsidRPr="007818DC">
        <w:rPr>
          <w:lang w:val="ru-RU"/>
        </w:rPr>
        <w:t>.</w:t>
      </w:r>
      <w:r w:rsidRPr="00B15B6F">
        <w:t> </w:t>
      </w:r>
      <w:r w:rsidRPr="007818DC">
        <w:rPr>
          <w:lang w:val="ru-RU"/>
        </w:rPr>
        <w:t>Требования к проектированию собственных нужд ПС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ПС должны устанавливаться не менее двух трансформаторов собственных нужд (далее – ТСН). При наличии независимого резервного источника питания собственных нужд допускается устанавливать один ТСН.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Положения абзаца первого настоящего пункта Методических указаний не</w:t>
      </w:r>
      <w:r w:rsidR="008D6960">
        <w:rPr>
          <w:szCs w:val="28"/>
        </w:rPr>
        <w:t> </w:t>
      </w:r>
      <w:r w:rsidRPr="00B15B6F">
        <w:rPr>
          <w:szCs w:val="28"/>
        </w:rPr>
        <w:t>распространяются на проектирование питания собственных нужд РУ тепловых, гидравлических и гидроаккумулирующих электрических станций, требования к</w:t>
      </w:r>
      <w:r w:rsidR="008D6960">
        <w:rPr>
          <w:szCs w:val="28"/>
        </w:rPr>
        <w:t> </w:t>
      </w:r>
      <w:r w:rsidRPr="00B15B6F">
        <w:rPr>
          <w:szCs w:val="28"/>
        </w:rPr>
        <w:t>источникам питания собственных нужд РУ которых установлены Методическими указаниями по технологическому проектированию ТЭС и Методическими указаниями по технологическому проектированию ГЭС и ГАЭС.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ПС с одним трансформатором, в том числе комплектных ПС, питание второго ТСН должно обеспечиваться от другой ПС, а при отсутствии такой возможности второй ТСН должен быть подключен по схеме подключения первого ТСН.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Питание </w:t>
      </w:r>
      <w:proofErr w:type="spellStart"/>
      <w:r w:rsidRPr="00B15B6F">
        <w:rPr>
          <w:szCs w:val="28"/>
        </w:rPr>
        <w:t>энергопринимающих</w:t>
      </w:r>
      <w:proofErr w:type="spellEnd"/>
      <w:r w:rsidRPr="00B15B6F">
        <w:rPr>
          <w:szCs w:val="28"/>
        </w:rPr>
        <w:t xml:space="preserve"> устройств других потребителей электрической энергии от сети собственных нужд ПС не допускается, за</w:t>
      </w:r>
      <w:r w:rsidR="008D6960">
        <w:rPr>
          <w:szCs w:val="28"/>
        </w:rPr>
        <w:t> </w:t>
      </w:r>
      <w:r w:rsidRPr="00B15B6F">
        <w:rPr>
          <w:szCs w:val="28"/>
        </w:rPr>
        <w:t>исключением средств связи потребителей электрической энергии, предоставляющих услуги связи. В указанном случае должен быть организован учет потребленной электрической энергии сторонними потребителями электрической энергии.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ЩСН ПС должны предусматривать присоединение ТСН к вводам разных Т (АТ), различным секциям РУ.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стороне НН ТСН должны работать раздельно. В ЩСН должен быть предусмотрен АВР.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 xml:space="preserve">На ПС с высшим классом напряжения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должно быть предусмотрено резервирование питания собственных нужд от третьего (резервного) источника питания.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Мощность ТСН должна быть определена исходя из установленной мощности </w:t>
      </w:r>
      <w:proofErr w:type="spellStart"/>
      <w:r w:rsidRPr="00B15B6F">
        <w:rPr>
          <w:szCs w:val="28"/>
        </w:rPr>
        <w:t>электроприемников</w:t>
      </w:r>
      <w:proofErr w:type="spellEnd"/>
      <w:r w:rsidRPr="00B15B6F">
        <w:rPr>
          <w:szCs w:val="28"/>
        </w:rPr>
        <w:t>, коэффициентов спроса, режимов работы ПС, перегрузочной способности ТСН.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ПС с высшим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в случае их работы с одним Т (АТ) должно устанавливаться два ТСН с питанием одного из них от</w:t>
      </w:r>
      <w:r w:rsidR="008D6960">
        <w:rPr>
          <w:szCs w:val="28"/>
        </w:rPr>
        <w:t> </w:t>
      </w:r>
      <w:r w:rsidRPr="00B15B6F">
        <w:rPr>
          <w:szCs w:val="28"/>
        </w:rPr>
        <w:t>другой ПС с АВР.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подключении одного из ТСН к внешнему независимому источнику питания должна выполняться проверка на предмет отсутствия сдвига фаз.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ТСН должны быть присое</w:t>
      </w:r>
      <w:r w:rsidR="00BB3946">
        <w:rPr>
          <w:szCs w:val="28"/>
        </w:rPr>
        <w:t>динены к шинам РУ напряжением 6</w:t>
      </w:r>
      <w:r w:rsidR="00DC5B34">
        <w:rPr>
          <w:szCs w:val="28"/>
        </w:rPr>
        <w:t xml:space="preserve"> </w:t>
      </w:r>
      <w:r w:rsidR="00BB3946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или к обмотке НН Т (АТ) через выключатели. При питании собственных нужд от</w:t>
      </w:r>
      <w:r w:rsidR="008D6960">
        <w:rPr>
          <w:szCs w:val="28"/>
        </w:rPr>
        <w:t> </w:t>
      </w:r>
      <w:r w:rsidRPr="00B15B6F">
        <w:rPr>
          <w:szCs w:val="28"/>
        </w:rPr>
        <w:t>ТН с увеличенной мощностью вторичной обмотки установка выключателей в их первичной цепи не требуется.</w:t>
      </w:r>
    </w:p>
    <w:p w:rsidR="00B15B6F" w:rsidRPr="007818DC" w:rsidRDefault="00B15B6F" w:rsidP="007818DC">
      <w:pPr>
        <w:pStyle w:val="affe"/>
        <w:rPr>
          <w:lang w:val="ru-RU"/>
        </w:rPr>
      </w:pPr>
      <w:r w:rsidRPr="00B15B6F">
        <w:t>IX</w:t>
      </w:r>
      <w:r w:rsidRPr="007818DC">
        <w:rPr>
          <w:lang w:val="ru-RU"/>
        </w:rPr>
        <w:t>. Требования к проектированию кабельного хозяйства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ОРУ и по территории ПС кабели должны быть проложены наземным или надземным способом, а также при проектном обосновании – подземным способом.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использовании лотков должен быть обеспечен проезд машин и</w:t>
      </w:r>
      <w:r w:rsidR="008D6960">
        <w:rPr>
          <w:szCs w:val="28"/>
        </w:rPr>
        <w:t> </w:t>
      </w:r>
      <w:r w:rsidRPr="00B15B6F">
        <w:rPr>
          <w:szCs w:val="28"/>
        </w:rPr>
        <w:t>механизмов по ОРУ и между фазами оборудования для выполнения работ по</w:t>
      </w:r>
      <w:r w:rsidR="008D6960">
        <w:rPr>
          <w:szCs w:val="28"/>
        </w:rPr>
        <w:t> </w:t>
      </w:r>
      <w:r w:rsidRPr="00B15B6F">
        <w:rPr>
          <w:szCs w:val="28"/>
        </w:rPr>
        <w:t>техническому обслуживанию и ремонту.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применении лотков не допускается прокладка кабелей под дорогами или переездами для машин в трубах и каналах, расположенных ниже уровня лотков.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Кабельные сооружения должны выполняться с учетом возможности дополнительной прокладки кабелей в размере 15 % количества кабелей, предусмотренного проектом.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1276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ПС с высшим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кабельные потоки от РУ различных напряжений, Т (АТ), а также от присоединений, подключенных </w:t>
      </w:r>
      <w:r w:rsidRPr="00B15B6F">
        <w:rPr>
          <w:szCs w:val="28"/>
        </w:rPr>
        <w:lastRenderedPageBreak/>
        <w:t>к</w:t>
      </w:r>
      <w:r w:rsidR="008D6960">
        <w:rPr>
          <w:szCs w:val="28"/>
        </w:rPr>
        <w:t> </w:t>
      </w:r>
      <w:r w:rsidRPr="00B15B6F">
        <w:rPr>
          <w:szCs w:val="28"/>
        </w:rPr>
        <w:t>разным секциям РУ одного напряжения, должны быть проложены в отдельных кабельных сооружениях.</w:t>
      </w:r>
    </w:p>
    <w:p w:rsidR="00B15B6F" w:rsidRPr="00B15B6F" w:rsidRDefault="00BB3946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>
        <w:rPr>
          <w:szCs w:val="28"/>
        </w:rPr>
        <w:t>Силовые кабели напряжением 6</w:t>
      </w:r>
      <w:r w:rsidR="00A11342">
        <w:rPr>
          <w:szCs w:val="28"/>
        </w:rPr>
        <w:t> </w:t>
      </w:r>
      <w:r>
        <w:rPr>
          <w:szCs w:val="28"/>
        </w:rPr>
        <w:t>–</w:t>
      </w:r>
      <w:r w:rsidR="00A11342">
        <w:rPr>
          <w:szCs w:val="28"/>
        </w:rPr>
        <w:t> </w:t>
      </w:r>
      <w:r w:rsidR="00B15B6F" w:rsidRPr="00B15B6F">
        <w:rPr>
          <w:szCs w:val="28"/>
        </w:rPr>
        <w:t xml:space="preserve">35 </w:t>
      </w:r>
      <w:proofErr w:type="spellStart"/>
      <w:r w:rsidR="00B15B6F" w:rsidRPr="00B15B6F">
        <w:rPr>
          <w:szCs w:val="28"/>
        </w:rPr>
        <w:t>кВ</w:t>
      </w:r>
      <w:proofErr w:type="spellEnd"/>
      <w:r w:rsidR="00B15B6F" w:rsidRPr="00B15B6F">
        <w:rPr>
          <w:szCs w:val="28"/>
        </w:rPr>
        <w:t>, используемые для</w:t>
      </w:r>
      <w:r w:rsidR="008D6960">
        <w:rPr>
          <w:szCs w:val="28"/>
        </w:rPr>
        <w:t> </w:t>
      </w:r>
      <w:r w:rsidR="00B15B6F" w:rsidRPr="00B15B6F">
        <w:rPr>
          <w:szCs w:val="28"/>
        </w:rPr>
        <w:t xml:space="preserve">подключения </w:t>
      </w:r>
      <w:proofErr w:type="spellStart"/>
      <w:r w:rsidR="00B15B6F" w:rsidRPr="00B15B6F">
        <w:rPr>
          <w:szCs w:val="28"/>
        </w:rPr>
        <w:t>энергопринимающих</w:t>
      </w:r>
      <w:proofErr w:type="spellEnd"/>
      <w:r w:rsidR="00B15B6F" w:rsidRPr="00B15B6F">
        <w:rPr>
          <w:szCs w:val="28"/>
        </w:rPr>
        <w:t xml:space="preserve"> устройств потребителей электрической энергии, должны быть проложены по территории ПС в каналах, туннелях, траншеях до внешнего ограждения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расположении кабельных сооружений и прокладке кабелей должна обеспечиваться электромагнитная совместимость устройств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ПС с высшим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выше, на которых установлены два Т (АТ), компоновка кабельного хозяйства должна исключать вероятность выхода из строя двух Т (АТ) при повреждении кабелей вследствие одного технологического нарушения на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Металлические оболочки и броня кабелей цепей управления, измерения и сигнализации должны быть заземлены в местах концевой разделки.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ПС должны применяться контрольные кабели с медными жилами. Контрольные кабели должны иметь не менее одной резервной жилы.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Цепи основных и резервных защит должны быть разделены по цепям переменного тока, оперативного тока и выходным цепям путем размещения их в</w:t>
      </w:r>
      <w:r w:rsidR="008D6960">
        <w:rPr>
          <w:szCs w:val="28"/>
        </w:rPr>
        <w:t> </w:t>
      </w:r>
      <w:r w:rsidRPr="00B15B6F">
        <w:rPr>
          <w:szCs w:val="28"/>
        </w:rPr>
        <w:t>разных кабелях, а также должны быть проложены по разным трассам.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трассы КЛ по территории ПС разноименные фазы кабелей в одной плоскости должны размещаться на расстоянии не менее одного наружного диаметра кабеля, или должны быть предусмотрены иные технические решения, исключающие развитие аварий при повреждении фазы.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852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Для кабельного сегмента ЛЭП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выше, проходящего по территории ПС, должны применяться системы селективного выявления аварии на кабельном сегменте для блокирования автоматического повторного включения (далее – АПВ).</w:t>
      </w:r>
    </w:p>
    <w:p w:rsidR="00B15B6F" w:rsidRPr="006A7E5E" w:rsidRDefault="00B15B6F" w:rsidP="00224DF9">
      <w:pPr>
        <w:pStyle w:val="affe"/>
      </w:pPr>
      <w:r w:rsidRPr="00B15B6F">
        <w:lastRenderedPageBreak/>
        <w:t>X</w:t>
      </w:r>
      <w:r w:rsidRPr="006A7E5E">
        <w:t xml:space="preserve">. </w:t>
      </w:r>
      <w:proofErr w:type="spellStart"/>
      <w:r w:rsidRPr="006A7E5E">
        <w:t>Требования</w:t>
      </w:r>
      <w:proofErr w:type="spellEnd"/>
      <w:r w:rsidRPr="006A7E5E">
        <w:t xml:space="preserve"> к </w:t>
      </w:r>
      <w:proofErr w:type="spellStart"/>
      <w:r w:rsidRPr="006A7E5E">
        <w:t>проектированию</w:t>
      </w:r>
      <w:proofErr w:type="spellEnd"/>
      <w:r w:rsidRPr="006A7E5E">
        <w:t xml:space="preserve"> СОПТ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ПС с высшим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должна применятся СОПТ номинальным напряжением 220 В. Проектирование СОПТ на ПС с высшим классом напряжения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должно иметь проектное обоснование.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СОПТ должна обеспечивать рабочее питание следующих </w:t>
      </w:r>
      <w:proofErr w:type="spellStart"/>
      <w:r w:rsidRPr="00B15B6F">
        <w:rPr>
          <w:szCs w:val="28"/>
        </w:rPr>
        <w:t>электроприемников</w:t>
      </w:r>
      <w:proofErr w:type="spellEnd"/>
      <w:r w:rsidRPr="00B15B6F">
        <w:rPr>
          <w:szCs w:val="28"/>
        </w:rPr>
        <w:t>: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устройств РЗА;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преобразователей аналоговых сигналов;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преобразователей дискретных сигналов;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устройств управления высоковольтными КА (без питания приводов разъединителей, заземляющих ножей и приводов выключателей);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локальной вычислительной сети (далее – ЛВС), обеспечивающей передачу сигналов и команд РЗА;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устройств связи, обеспечивающих передачу сигналов и команд РЗА;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устройств коммуникации, обеспечивающих передачу сигналов и команд между устройствами РЗА;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устройств полевого уровня и уровня присоединений АСУ ТП;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устройств сбора информации для АСУ ТП, систем сбора и передачи информации;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приводов автоматических вводных и секционных выключателей ЩСН напряжением 0,4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устройств сигнализации.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Допускается оснащать указанные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резервным питанием от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СОПТ при наличии проектного обоснования.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СОПТ должна обеспечивать резервное питание: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инверторов резервного питания верхнего уровня АСУ ТП;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светильников аварийного освещения помещений аккумуляторной батареи (далее – АБ), ОПУ, РЩ, ЗРУ, насосных, коридоров, лестничных маршей и иных помещений, являющихся путями эвакуации персонала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На ПС должна применяться централизованная (</w:t>
      </w:r>
      <w:proofErr w:type="spellStart"/>
      <w:r w:rsidRPr="00B15B6F">
        <w:rPr>
          <w:szCs w:val="28"/>
        </w:rPr>
        <w:t>общеподстанционная</w:t>
      </w:r>
      <w:proofErr w:type="spellEnd"/>
      <w:r w:rsidRPr="00B15B6F">
        <w:rPr>
          <w:szCs w:val="28"/>
        </w:rPr>
        <w:t xml:space="preserve">) СОПТ с одной или двумя АБ для питания </w:t>
      </w:r>
      <w:proofErr w:type="spellStart"/>
      <w:r w:rsidRPr="00B15B6F">
        <w:rPr>
          <w:szCs w:val="28"/>
        </w:rPr>
        <w:t>электроприемников</w:t>
      </w:r>
      <w:proofErr w:type="spellEnd"/>
      <w:r w:rsidRPr="00B15B6F">
        <w:rPr>
          <w:szCs w:val="28"/>
        </w:rPr>
        <w:t xml:space="preserve"> постоянного тока (далее – ППТ). Децентрализованную СОПТ допускается применять при наличии проектного обоснования.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реконструкцию ПС с</w:t>
      </w:r>
      <w:r w:rsidR="008D6960">
        <w:rPr>
          <w:szCs w:val="28"/>
        </w:rPr>
        <w:t> </w:t>
      </w:r>
      <w:r w:rsidRPr="00B15B6F">
        <w:rPr>
          <w:szCs w:val="28"/>
        </w:rPr>
        <w:t>установкой микропроцессорных устройств (комплексов) РЗА допускается в</w:t>
      </w:r>
      <w:r w:rsidR="008D6960">
        <w:rPr>
          <w:szCs w:val="28"/>
        </w:rPr>
        <w:t> </w:t>
      </w:r>
      <w:r w:rsidRPr="00B15B6F">
        <w:rPr>
          <w:szCs w:val="28"/>
        </w:rPr>
        <w:t>дополнение к существующей СОПТ проектировать СОПТ для питания только реконструируемой части ПС. После окончания реконструкции все ППТ должны быть переведены на новую СОПТ.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СОПТ устройств РЗА и электромагнитов отключения выключателей должна обеспечивать:</w:t>
      </w:r>
    </w:p>
    <w:p w:rsidR="00B15B6F" w:rsidRPr="00B15B6F" w:rsidRDefault="00B15B6F" w:rsidP="006A7E5E">
      <w:pPr>
        <w:tabs>
          <w:tab w:val="left" w:pos="993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сохранение в работе не менее одного устройства РЗА, обеспечивающего защиту от всех видов КЗ, и одного (при наличии – двух) соленоида отключения выключателя на защищаемом присоединении напряжением 110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выше при</w:t>
      </w:r>
      <w:r w:rsidR="008D6960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аварийном отключении защитного аппарата, обесточивании секции щита постоянного тока (далее – ЩПТ) или шкафа распределительного оперативного постоянного тока;</w:t>
      </w:r>
    </w:p>
    <w:p w:rsidR="00B15B6F" w:rsidRPr="00B15B6F" w:rsidRDefault="00B15B6F" w:rsidP="006A7E5E">
      <w:pPr>
        <w:tabs>
          <w:tab w:val="left" w:pos="0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селективность и чувствительность защитных устройств СОПТ при КЗ в ее цепях и отстройку от максимальной нагрузки;</w:t>
      </w:r>
    </w:p>
    <w:p w:rsidR="00B15B6F" w:rsidRPr="00B15B6F" w:rsidRDefault="00B15B6F" w:rsidP="006A7E5E">
      <w:pPr>
        <w:tabs>
          <w:tab w:val="left" w:pos="0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сохранение в работе без перезагрузки терминалов РЗА, преобразователей аналоговых сигналов, преобразователей дискретных сигналов, ЛВС, подключенных к неповрежденным присоединениям ЩПТ при повреждениях в СОПТ.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АБ при работе в автономном режиме должна обеспечивать максимальные расчетные толчковые токи после гарантированного двухчасового разряда током нагрузки.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ПС с высшим классом напряжения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выше, а также ПС с</w:t>
      </w:r>
      <w:r w:rsidR="008D6960">
        <w:rPr>
          <w:szCs w:val="28"/>
        </w:rPr>
        <w:t> </w:t>
      </w:r>
      <w:r w:rsidRPr="00B15B6F">
        <w:rPr>
          <w:szCs w:val="28"/>
        </w:rPr>
        <w:t xml:space="preserve">высшим классом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с тремя и более выключателями в РУ ВН должны применяться две АБ.</w:t>
      </w:r>
    </w:p>
    <w:p w:rsidR="00B15B6F" w:rsidRPr="00B15B6F" w:rsidRDefault="00B15B6F" w:rsidP="006A7E5E">
      <w:pPr>
        <w:tabs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Каждая из двух АБ, устанавливаемых на ПС, должна выбираться с учетом суммарной нагрузки всех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>, подключенных к обеим АБ.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Зарядные устройства (далее – ЗУ) должны выбираться совместно с АБ для обеспечения надежной работы СОПТ.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каждой АБ должны применяться по два стационарных ЗУ. При наличии проектного обоснования допускается уменьшение количества стационарных ЗУ.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ЗУ должны обеспечивать:</w:t>
      </w:r>
    </w:p>
    <w:p w:rsidR="00B15B6F" w:rsidRPr="00B15B6F" w:rsidRDefault="00B15B6F" w:rsidP="006A7E5E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заряд АБ в трехступенчатом автоматическом режиме (1 ступень – ограничение начального тока заряда, 2 ступень – ограничение напряжения заряда, 3 ступень – стабилизация напряжения с условием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термокомпенсации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напряжения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подзаряда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>);</w:t>
      </w:r>
    </w:p>
    <w:p w:rsidR="00B15B6F" w:rsidRPr="00B15B6F" w:rsidRDefault="00B15B6F" w:rsidP="006A7E5E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качество напряжения (уровень, пульсации, стабильность и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термокомпенсация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) в режиме поддерживающего заряда в соответствии с документацией </w:t>
      </w:r>
      <w:r w:rsidR="00AA4D6D" w:rsidRPr="00B15B6F">
        <w:rPr>
          <w:rFonts w:ascii="Times New Roman" w:hAnsi="Times New Roman" w:cs="Times New Roman"/>
          <w:sz w:val="28"/>
          <w:szCs w:val="28"/>
        </w:rPr>
        <w:t>организаци</w:t>
      </w:r>
      <w:r w:rsidR="00AA4D6D">
        <w:rPr>
          <w:rFonts w:ascii="Times New Roman" w:hAnsi="Times New Roman" w:cs="Times New Roman"/>
          <w:sz w:val="28"/>
          <w:szCs w:val="28"/>
        </w:rPr>
        <w:t>й</w:t>
      </w:r>
      <w:r w:rsidR="00AA4D6D" w:rsidRPr="00B15B6F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 xml:space="preserve">- </w:t>
      </w:r>
      <w:r w:rsidR="00AA4D6D" w:rsidRPr="00B15B6F">
        <w:rPr>
          <w:rFonts w:ascii="Times New Roman" w:hAnsi="Times New Roman" w:cs="Times New Roman"/>
          <w:sz w:val="28"/>
          <w:szCs w:val="28"/>
        </w:rPr>
        <w:t>изготовител</w:t>
      </w:r>
      <w:r w:rsidR="00AA4D6D">
        <w:rPr>
          <w:rFonts w:ascii="Times New Roman" w:hAnsi="Times New Roman" w:cs="Times New Roman"/>
          <w:sz w:val="28"/>
          <w:szCs w:val="28"/>
        </w:rPr>
        <w:t>ей</w:t>
      </w:r>
      <w:r w:rsidR="00AA4D6D" w:rsidRPr="00B15B6F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>АБ;</w:t>
      </w:r>
    </w:p>
    <w:p w:rsidR="00B15B6F" w:rsidRPr="00B15B6F" w:rsidRDefault="00B15B6F" w:rsidP="006A7E5E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качество напряжения в режимах поддерживающего и уравнительного заряда в</w:t>
      </w:r>
      <w:r w:rsidR="0092611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соответствии с документацией организаций - изготовителей ППТ;</w:t>
      </w:r>
    </w:p>
    <w:p w:rsidR="00B15B6F" w:rsidRPr="00B15B6F" w:rsidRDefault="00B15B6F" w:rsidP="006A7E5E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бесперебойное электропитание устройств, находящихся постоянно под</w:t>
      </w:r>
      <w:r w:rsidR="0092611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напряжением при нарушении связи с АБ по любой причине в соответствии с</w:t>
      </w:r>
      <w:r w:rsidR="0092611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документацией организаций - изготовителей таких устройств;</w:t>
      </w:r>
    </w:p>
    <w:p w:rsidR="00B15B6F" w:rsidRPr="00B15B6F" w:rsidRDefault="00B15B6F" w:rsidP="006A7E5E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автоматический полный заряд АБ с учетом ограничений, определенных техническими условиями на АБ.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СОПТ должна иметь не менее двухуровневой системы защиты.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СОПТ должна быть обеспечена регистрация аварийных процессов и</w:t>
      </w:r>
      <w:r w:rsidR="00926111">
        <w:rPr>
          <w:szCs w:val="28"/>
        </w:rPr>
        <w:t> </w:t>
      </w:r>
      <w:r w:rsidRPr="00B15B6F">
        <w:rPr>
          <w:szCs w:val="28"/>
        </w:rPr>
        <w:t>событий.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каждой АБ должен предусматриваться отдельный ЩПТ. Каждый ЩПТ должен иметь защитные устройства, секции для выполнения регламентных работ в СОПТ без отключения АБ.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каждом ЩПТ должны быть предусмотрены: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измерительные приборы для отображения напряжения на секциях, токов нагрузки и заряда АБ, сопротивления изоляции полюсов СОПТ;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устройства контроля симметрии напряжения групп аккумуляторов АБ;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lastRenderedPageBreak/>
        <w:t>устройства местной индикации состояния плавких предохранителей и</w:t>
      </w:r>
      <w:r w:rsidR="00926111">
        <w:rPr>
          <w:szCs w:val="28"/>
        </w:rPr>
        <w:t> </w:t>
      </w:r>
      <w:r w:rsidRPr="00B15B6F">
        <w:rPr>
          <w:szCs w:val="28"/>
        </w:rPr>
        <w:t>исправности ЗУ;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системы контроля изоляции и поиска мест повреждения изоляции полюсов сети относительно земли.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При проектном обосновании принятых технологических решений должен предусматриваться контроль изоляции полюсов на основе Т-образного моста резисторов.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ЩПТ ПС должен быть оборудован устройствами сигнализации и</w:t>
      </w:r>
      <w:r w:rsidR="00926111">
        <w:rPr>
          <w:szCs w:val="28"/>
        </w:rPr>
        <w:t> </w:t>
      </w:r>
      <w:r w:rsidRPr="00B15B6F">
        <w:rPr>
          <w:szCs w:val="28"/>
        </w:rPr>
        <w:t xml:space="preserve">контроля для передачи оперативному персоналу информации о состоянии оборудования и работе ЩПТ. 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разработке проектной документации на реконструкцию ПС питание электромагнитной блокировки разъединителей должно осуществляться с</w:t>
      </w:r>
      <w:r w:rsidR="00926111">
        <w:rPr>
          <w:szCs w:val="28"/>
        </w:rPr>
        <w:t> </w:t>
      </w:r>
      <w:r w:rsidRPr="00B15B6F">
        <w:rPr>
          <w:szCs w:val="28"/>
        </w:rPr>
        <w:t>гальванической развязкой от СОПТ через преобразователи постоянного тока.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Цепи питания устройств РЗА не допускается объединять с цепями питания оперативной блокировки.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сигналов, вводимых в АСУ ТП от оборудования РУ ПС, питание должно быть организовано от резервированных источников постоянного тока напряжением 220 В, не имеющих собственных батарей, гальванически развязанных от СОПТ, имеющих контроль изоляции и наличия напряжения на стороне цепей сигнализации и сохраняющих свою работоспособность в течение времени работы СОПТ в случае потери питания ЩСН.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Комплекты основных и резервных защит или </w:t>
      </w:r>
      <w:proofErr w:type="spellStart"/>
      <w:r w:rsidRPr="00B15B6F">
        <w:rPr>
          <w:szCs w:val="28"/>
        </w:rPr>
        <w:t>взаиморезервируемые</w:t>
      </w:r>
      <w:proofErr w:type="spellEnd"/>
      <w:r w:rsidRPr="00B15B6F">
        <w:rPr>
          <w:szCs w:val="28"/>
        </w:rPr>
        <w:t xml:space="preserve"> комплекты устройств РЗА должны получать электропитание от разных АБ или от</w:t>
      </w:r>
      <w:r w:rsidR="00926111">
        <w:rPr>
          <w:szCs w:val="28"/>
        </w:rPr>
        <w:t> </w:t>
      </w:r>
      <w:r w:rsidRPr="00B15B6F">
        <w:rPr>
          <w:szCs w:val="28"/>
        </w:rPr>
        <w:t>разных секций ЩПТ через разные шкафы распределения оперативного тока.</w:t>
      </w:r>
    </w:p>
    <w:p w:rsidR="00B15B6F" w:rsidRPr="00B15B6F" w:rsidRDefault="00B15B6F" w:rsidP="007F1F22">
      <w:pPr>
        <w:pStyle w:val="af5"/>
        <w:tabs>
          <w:tab w:val="left" w:pos="0"/>
          <w:tab w:val="left" w:pos="993"/>
          <w:tab w:val="left" w:pos="1418"/>
        </w:tabs>
        <w:ind w:left="851" w:firstLine="0"/>
        <w:contextualSpacing w:val="0"/>
        <w:outlineLvl w:val="1"/>
        <w:rPr>
          <w:szCs w:val="28"/>
        </w:rPr>
      </w:pPr>
    </w:p>
    <w:p w:rsidR="00B15B6F" w:rsidRPr="00B15B6F" w:rsidRDefault="00B15B6F" w:rsidP="00B15B6F">
      <w:pPr>
        <w:keepNext/>
        <w:tabs>
          <w:tab w:val="left" w:pos="0"/>
          <w:tab w:val="left" w:pos="993"/>
          <w:tab w:val="left" w:pos="1418"/>
        </w:tabs>
        <w:spacing w:after="240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15B6F">
        <w:rPr>
          <w:rFonts w:ascii="Times New Roman" w:hAnsi="Times New Roman" w:cs="Times New Roman"/>
          <w:sz w:val="28"/>
          <w:szCs w:val="28"/>
        </w:rPr>
        <w:t>. Требования к проектированию системы оперативного переменного тока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Схемные решения по организации системы оперативного переменного тока должны предусматривать:</w:t>
      </w:r>
    </w:p>
    <w:p w:rsidR="00B15B6F" w:rsidRPr="00B15B6F" w:rsidRDefault="00B15B6F" w:rsidP="006A7E5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электропитание от двух различных источников, включая независимый источник внешнего электроснабжения;</w:t>
      </w:r>
    </w:p>
    <w:p w:rsidR="00B15B6F" w:rsidRPr="00B15B6F" w:rsidRDefault="00B15B6F" w:rsidP="006A7E5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>шины обеспеченного электропитания, имеющие индивидуальную схему АВР и подключаемые через отдельные автоматические выключатели к вводам стороны НН ТСН до вводного автоматического выключателя;</w:t>
      </w:r>
    </w:p>
    <w:p w:rsidR="00B15B6F" w:rsidRPr="00B15B6F" w:rsidRDefault="00B15B6F" w:rsidP="006A7E5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электропитание оперативных цепей через разделительные Т с выполнением автоматического контроля изоляции;</w:t>
      </w:r>
    </w:p>
    <w:p w:rsidR="00B15B6F" w:rsidRPr="00B15B6F" w:rsidRDefault="00B15B6F" w:rsidP="006A7E5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обеспечение чувствительности и селективности аппаратов защиты;</w:t>
      </w:r>
    </w:p>
    <w:p w:rsidR="00B15B6F" w:rsidRPr="00B15B6F" w:rsidRDefault="00B15B6F" w:rsidP="006A7E5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сохранение номинальных параметров оперативного тока устройств РЗА на</w:t>
      </w:r>
      <w:r w:rsidR="0092611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время, достаточное для выполнения КА цикла управления «отключение – включение – отключение» при потере или снижении напряжения собственных нужд ПС более чем на 20 % от номинального напряжения.</w:t>
      </w:r>
    </w:p>
    <w:p w:rsidR="00B15B6F" w:rsidRPr="007818DC" w:rsidRDefault="00B15B6F" w:rsidP="007818DC">
      <w:pPr>
        <w:pStyle w:val="affe"/>
        <w:rPr>
          <w:lang w:val="ru-RU"/>
        </w:rPr>
      </w:pPr>
      <w:bookmarkStart w:id="21" w:name="_Toc366516739"/>
      <w:bookmarkStart w:id="22" w:name="_Toc490752736"/>
      <w:r w:rsidRPr="00B15B6F">
        <w:t>XII</w:t>
      </w:r>
      <w:r w:rsidRPr="007818DC">
        <w:rPr>
          <w:lang w:val="ru-RU"/>
        </w:rPr>
        <w:t>. Требования к проектированию управления, автоматики и сигнализации на ПС</w:t>
      </w:r>
      <w:bookmarkEnd w:id="21"/>
      <w:bookmarkEnd w:id="22"/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должна быть обеспечена возможность дистанционного управления оборудованием и устройствами ПС, в том числе:</w:t>
      </w:r>
    </w:p>
    <w:p w:rsidR="00B15B6F" w:rsidRPr="00B15B6F" w:rsidRDefault="00B15B6F" w:rsidP="006A7E5E">
      <w:pPr>
        <w:pStyle w:val="af5"/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управление КА, заземляющими разъединителями, приводами РПН Т (АТ) должно обеспечивать дистанционное управление средствами АСУ ТП ПС;</w:t>
      </w:r>
    </w:p>
    <w:p w:rsidR="00B15B6F" w:rsidRPr="00BC6AA4" w:rsidRDefault="00B15B6F" w:rsidP="006A7E5E">
      <w:pPr>
        <w:pStyle w:val="af5"/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должны быть предусмотрены технические решения, решения по</w:t>
      </w:r>
      <w:r w:rsidR="00926111">
        <w:rPr>
          <w:szCs w:val="28"/>
        </w:rPr>
        <w:t> </w:t>
      </w:r>
      <w:r w:rsidRPr="00B15B6F">
        <w:rPr>
          <w:szCs w:val="28"/>
        </w:rPr>
        <w:t>информационному обмену, необходимые для организ</w:t>
      </w:r>
      <w:r w:rsidR="00BC6AA4">
        <w:rPr>
          <w:szCs w:val="28"/>
        </w:rPr>
        <w:t>ации дистанционного управления;</w:t>
      </w:r>
    </w:p>
    <w:p w:rsidR="00B15B6F" w:rsidRPr="00BC6AA4" w:rsidRDefault="00B15B6F" w:rsidP="006A7E5E">
      <w:pPr>
        <w:pStyle w:val="af5"/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ПС должно применяться оборудование, функционально и технически обеспечивающее возможность дистанционно</w:t>
      </w:r>
      <w:r w:rsidR="00BC6AA4">
        <w:rPr>
          <w:szCs w:val="28"/>
        </w:rPr>
        <w:t>го управления.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Проектными решениями должно быть предусмотрено осуществление управления, в том числе дистанционного управления оборудованием и устройствами ПС, оснащенными электроприводами, для выключателей, разъединителей, заземляющих разъединителей, </w:t>
      </w:r>
      <w:proofErr w:type="spellStart"/>
      <w:r w:rsidRPr="00B15B6F">
        <w:rPr>
          <w:szCs w:val="28"/>
        </w:rPr>
        <w:t>выкатных</w:t>
      </w:r>
      <w:proofErr w:type="spellEnd"/>
      <w:r w:rsidRPr="00B15B6F">
        <w:rPr>
          <w:szCs w:val="28"/>
        </w:rPr>
        <w:t xml:space="preserve"> тележек ячеек КРУ, вводных и секционных выключателей ЩСН, приводов РПН следующим образом:</w:t>
      </w:r>
    </w:p>
    <w:p w:rsidR="00B15B6F" w:rsidRPr="00A11342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t>по месту установки оборудования с обеспечением мер безопасности для персонала;</w:t>
      </w:r>
    </w:p>
    <w:p w:rsidR="00113D8B" w:rsidRPr="00B15B6F" w:rsidRDefault="00113D8B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t>с терминалов присоединений;</w:t>
      </w:r>
    </w:p>
    <w:p w:rsidR="00B15B6F" w:rsidRPr="00A11342" w:rsidRDefault="00B15B6F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lastRenderedPageBreak/>
        <w:t>дистанционно с автоматизированного рабочего места оперативного персонала (далее – АРМ ОП) на ПС, с АРМ ОП ЦУС</w:t>
      </w:r>
      <w:r w:rsidR="00113D8B" w:rsidRPr="00A11342">
        <w:rPr>
          <w:rFonts w:ascii="Times New Roman" w:hAnsi="Times New Roman" w:cs="Times New Roman"/>
          <w:sz w:val="28"/>
          <w:szCs w:val="28"/>
        </w:rPr>
        <w:t>, с АРМ диспетчерского персонала ДЦ</w:t>
      </w:r>
      <w:r w:rsidRPr="00A11342">
        <w:rPr>
          <w:rFonts w:ascii="Times New Roman" w:hAnsi="Times New Roman" w:cs="Times New Roman"/>
          <w:sz w:val="28"/>
          <w:szCs w:val="28"/>
        </w:rPr>
        <w:t>.</w:t>
      </w:r>
    </w:p>
    <w:p w:rsidR="00113D8B" w:rsidRPr="00B15B6F" w:rsidRDefault="00113D8B" w:rsidP="006A7E5E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342">
        <w:rPr>
          <w:rFonts w:ascii="Times New Roman" w:hAnsi="Times New Roman" w:cs="Times New Roman"/>
          <w:sz w:val="28"/>
          <w:szCs w:val="28"/>
        </w:rPr>
        <w:t>Проектными решениями должна быть предусмотрена блокировка, исключающая возможность одновременного управления из разных источников и с возможностью передачи функций управления на ПС, в ЦУС, в ДЦ.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Действие устройств РЗА на отключение и включение выключателя не должно зависеть от вида управления в АСУ ТП (местное или дистанционное).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Места установки и степень защиты устройств автоматики (технологической), выключателей, разъединителей, Т (АТ), поставляемые совместно с оборудованием, должны определяться климатическими условиями эксплуатации.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наличии АСУ ТП должны предусматриваться следующие виды сигнализации:</w:t>
      </w:r>
    </w:p>
    <w:p w:rsidR="00B15B6F" w:rsidRPr="00B15B6F" w:rsidRDefault="00B15B6F" w:rsidP="006A7E5E">
      <w:pPr>
        <w:pStyle w:val="af5"/>
        <w:tabs>
          <w:tab w:val="left" w:pos="0"/>
          <w:tab w:val="left" w:pos="1418"/>
          <w:tab w:val="left" w:pos="1701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>обобщенная звуковая предупредительная и аварийная сигнализация, воздействие на которую осуществляет АСУ ТП;</w:t>
      </w:r>
    </w:p>
    <w:p w:rsidR="00B15B6F" w:rsidRPr="00B15B6F" w:rsidRDefault="00B15B6F" w:rsidP="006A7E5E">
      <w:pPr>
        <w:pStyle w:val="af5"/>
        <w:tabs>
          <w:tab w:val="left" w:pos="0"/>
          <w:tab w:val="left" w:pos="1418"/>
          <w:tab w:val="left" w:pos="1701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>сигнализация в составе АРМ ОП (мигание элементов, выделение цветом на</w:t>
      </w:r>
      <w:r w:rsidR="00926111">
        <w:rPr>
          <w:szCs w:val="28"/>
        </w:rPr>
        <w:t> </w:t>
      </w:r>
      <w:r w:rsidRPr="00B15B6F">
        <w:rPr>
          <w:szCs w:val="28"/>
        </w:rPr>
        <w:t>мнемосхеме, световая сигнализация положения КА, заземляющего разъединителя с дистанционным управлением, появление аварийных и предупредительных сигналов в журналах тревог);</w:t>
      </w:r>
    </w:p>
    <w:p w:rsidR="00B15B6F" w:rsidRPr="00B15B6F" w:rsidRDefault="00B15B6F" w:rsidP="006A7E5E">
      <w:pPr>
        <w:pStyle w:val="af5"/>
        <w:tabs>
          <w:tab w:val="left" w:pos="0"/>
          <w:tab w:val="left" w:pos="1418"/>
          <w:tab w:val="left" w:pos="1701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>индивидуальная визуальная в составе шкафов и терминалов релейной защиты (далее – РЗ), шкафов управления КА, заземляющего разъединителя в РУ (КРУ);</w:t>
      </w:r>
    </w:p>
    <w:p w:rsidR="00B15B6F" w:rsidRPr="00B15B6F" w:rsidRDefault="00B15B6F" w:rsidP="006A7E5E">
      <w:pPr>
        <w:tabs>
          <w:tab w:val="left" w:pos="0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центральная звуковая и обобщенная световая сигнализация при выводе из работы или неисправности АРМ ОП.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отсутствии АСУ ТП должны предусматриваться следующие виды сигнализации:</w:t>
      </w:r>
    </w:p>
    <w:p w:rsidR="00B15B6F" w:rsidRPr="00B15B6F" w:rsidRDefault="00B15B6F" w:rsidP="006A7E5E">
      <w:pPr>
        <w:pStyle w:val="af5"/>
        <w:tabs>
          <w:tab w:val="left" w:pos="0"/>
          <w:tab w:val="left" w:pos="1418"/>
          <w:tab w:val="left" w:pos="1701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>индивидуально-обобщенная (центральная) световая и звуковая предупредительная и аварийная сигнализация;</w:t>
      </w:r>
    </w:p>
    <w:p w:rsidR="00B15B6F" w:rsidRPr="00B15B6F" w:rsidRDefault="00B15B6F" w:rsidP="006A7E5E">
      <w:pPr>
        <w:pStyle w:val="af5"/>
        <w:tabs>
          <w:tab w:val="left" w:pos="0"/>
          <w:tab w:val="left" w:pos="1418"/>
          <w:tab w:val="left" w:pos="1701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>индивидуальная визуальная сигнализация в составе шкафов и терминалов РЗ.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должна быть предусмотрена селективная сигнализация замыкания на землю отходящ</w:t>
      </w:r>
      <w:r w:rsidR="007F13E4">
        <w:rPr>
          <w:szCs w:val="28"/>
        </w:rPr>
        <w:t xml:space="preserve">их присоединений напряжением </w:t>
      </w:r>
      <w:r w:rsidR="007F13E4">
        <w:rPr>
          <w:szCs w:val="28"/>
        </w:rPr>
        <w:br/>
        <w:t>6</w:t>
      </w:r>
      <w:r w:rsidR="00DC5B34">
        <w:rPr>
          <w:szCs w:val="28"/>
        </w:rPr>
        <w:t xml:space="preserve"> </w:t>
      </w:r>
      <w:r w:rsidR="007F13E4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20 </w:t>
      </w:r>
      <w:proofErr w:type="spellStart"/>
      <w:r w:rsidRPr="00B15B6F">
        <w:rPr>
          <w:szCs w:val="28"/>
        </w:rPr>
        <w:t>кВ.</w:t>
      </w:r>
      <w:proofErr w:type="spellEnd"/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При отсутствии ОПУ устройство центральной сигнализации должно уст</w:t>
      </w:r>
      <w:r w:rsidR="007F13E4">
        <w:rPr>
          <w:szCs w:val="28"/>
        </w:rPr>
        <w:t>анавливаться в РУ напряжением 6</w:t>
      </w:r>
      <w:r w:rsidR="00DC5B34">
        <w:rPr>
          <w:szCs w:val="28"/>
        </w:rPr>
        <w:t xml:space="preserve"> </w:t>
      </w:r>
      <w:r w:rsidR="007F13E4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>, а сигналы предупредительной и</w:t>
      </w:r>
      <w:r w:rsidR="00926111">
        <w:rPr>
          <w:szCs w:val="28"/>
        </w:rPr>
        <w:t> </w:t>
      </w:r>
      <w:r w:rsidRPr="00B15B6F">
        <w:rPr>
          <w:szCs w:val="28"/>
        </w:rPr>
        <w:t>аварийной сигнализации должны выводиться на рабочее место оперативного персонала.</w:t>
      </w:r>
    </w:p>
    <w:p w:rsidR="00B15B6F" w:rsidRPr="007818DC" w:rsidRDefault="00B15B6F" w:rsidP="00224DF9">
      <w:pPr>
        <w:pStyle w:val="affe"/>
        <w:rPr>
          <w:lang w:val="ru-RU"/>
        </w:rPr>
      </w:pPr>
      <w:bookmarkStart w:id="23" w:name="_Toc490752737"/>
      <w:r w:rsidRPr="00B15B6F">
        <w:t>XIII</w:t>
      </w:r>
      <w:r w:rsidRPr="007818DC">
        <w:rPr>
          <w:lang w:val="ru-RU"/>
        </w:rPr>
        <w:t>. Требования к проектированию оперативной блокировки неправильных действий при</w:t>
      </w:r>
      <w:r w:rsidRPr="00B15B6F">
        <w:t> </w:t>
      </w:r>
      <w:r w:rsidRPr="007818DC">
        <w:rPr>
          <w:lang w:val="ru-RU"/>
        </w:rPr>
        <w:t>переключениях в электроустановках</w:t>
      </w:r>
      <w:bookmarkEnd w:id="23"/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КА и заземляющие разъединители РУ должны быть оборудованы оперативной блокировкой от неправильных действий при переключениях в</w:t>
      </w:r>
      <w:r w:rsidR="00926111">
        <w:rPr>
          <w:szCs w:val="28"/>
        </w:rPr>
        <w:t> </w:t>
      </w:r>
      <w:r w:rsidRPr="00B15B6F">
        <w:rPr>
          <w:szCs w:val="28"/>
        </w:rPr>
        <w:t>электрических установках.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оперативной блокировки в РУ должна применяться программная (логическая) блокировка в контроллерах присоединений или контроллерах оперативной блокировки.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Оперативная блокировка разъединителей с выключателями должна предотвращать:</w:t>
      </w:r>
    </w:p>
    <w:p w:rsidR="00B15B6F" w:rsidRPr="00B15B6F" w:rsidRDefault="00B15B6F" w:rsidP="006A7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включение и отключение разъединителями активной и реактивной мощности, за исключением включения и отключения намагничивающего тока Т и зарядного тока ЛЭП;</w:t>
      </w:r>
    </w:p>
    <w:p w:rsidR="00B15B6F" w:rsidRPr="00B15B6F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включение и отключение разъединителями больших уравнительных токов или включение на несинхронное напряжение.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Блокировка заземляющих разъединителей должна предотвращать:</w:t>
      </w:r>
    </w:p>
    <w:p w:rsidR="00B15B6F" w:rsidRPr="00B15B6F" w:rsidRDefault="00B15B6F" w:rsidP="006A7E5E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включение заземляющих ножей на шины и участки присоединений, находящиеся под напряжением;</w:t>
      </w:r>
    </w:p>
    <w:p w:rsidR="00B15B6F" w:rsidRPr="00B15B6F" w:rsidRDefault="00B15B6F" w:rsidP="00AB53D9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включение разъединителей на участки шин и присоединений, заземленные включенными заземляющими разъединителями;</w:t>
      </w:r>
    </w:p>
    <w:p w:rsidR="00B15B6F" w:rsidRPr="00B15B6F" w:rsidRDefault="00B15B6F" w:rsidP="00AB53D9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подачу напряжения выключателем на заземленный участок шин.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Схемы оперативной блокировки должны быть выполнены с учетом следующих условий:</w:t>
      </w:r>
    </w:p>
    <w:p w:rsidR="00B15B6F" w:rsidRPr="00B15B6F" w:rsidRDefault="00B15B6F" w:rsidP="006A7E5E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разъединители напряжением 35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и выше должны иметь механическую и</w:t>
      </w:r>
      <w:r w:rsidR="0092611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электромагнитную блокировку с заземляющими разъединителями при комплектном исполнении;</w:t>
      </w:r>
    </w:p>
    <w:p w:rsidR="00B15B6F" w:rsidRPr="00B15B6F" w:rsidRDefault="00B15B6F" w:rsidP="00AB53D9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>на заземляющих разъединителях линейных разъединителей со стороны ЛЭП допускается иметь механическую блокировку с приводом разъединителя.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Оперативная блокировка разъединителей с </w:t>
      </w:r>
      <w:proofErr w:type="spellStart"/>
      <w:r w:rsidRPr="00B15B6F">
        <w:rPr>
          <w:szCs w:val="28"/>
        </w:rPr>
        <w:t>пофазным</w:t>
      </w:r>
      <w:proofErr w:type="spellEnd"/>
      <w:r w:rsidRPr="00B15B6F">
        <w:rPr>
          <w:szCs w:val="28"/>
        </w:rPr>
        <w:t xml:space="preserve"> приводом должна исключать возможность включения разъединителя одной фазы при включенном заземляющем разъединителе на другой фазе.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Цепи оперативной блокировки должны питаться от системы гарантированного питания ПС с гальванической развязкой цепей блокировки разъединителей от СОПТ и временем автономной работы не менее 2 часов.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>Цепи оперативной блокировки разъединителей должны иметь контроль питания и сигнализацию снижения изоляции полюсов относительно земли.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>Исполнение электромагнитной, программной (логической) оперативной блокировки должно быть таким, чтобы при отсутствии электропитания блокировалась возможность управления КА.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приводе разъединителя должна быть предусмотрена возможность механического разблокирования замка при помощи специального ключа.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bookmarkStart w:id="24" w:name="_Toc366516741"/>
      <w:r w:rsidRPr="00B15B6F">
        <w:rPr>
          <w:szCs w:val="28"/>
        </w:rPr>
        <w:t>Устройства оперативной блокировки, устанавливаемые на ПС, должны предусматривать функцию самодиагностики, включающую контроль исправности цепей положения КА и заземляющих разъединителей. Сигнализация о</w:t>
      </w:r>
      <w:r w:rsidR="00926111">
        <w:rPr>
          <w:szCs w:val="28"/>
        </w:rPr>
        <w:t> </w:t>
      </w:r>
      <w:r w:rsidRPr="00B15B6F">
        <w:rPr>
          <w:szCs w:val="28"/>
        </w:rPr>
        <w:t>неисправности устройства, реализующего функцию оперативной блокировки, должна выводиться в АРМ ОП, контроллер присоединения и на панель устройства оперативной блокировки с запуском предупредительной звуковой сигнализации.</w:t>
      </w:r>
    </w:p>
    <w:bookmarkEnd w:id="24"/>
    <w:p w:rsidR="00B15B6F" w:rsidRPr="007818DC" w:rsidRDefault="00B15B6F" w:rsidP="00224DF9">
      <w:pPr>
        <w:pStyle w:val="affe"/>
        <w:rPr>
          <w:lang w:val="ru-RU"/>
        </w:rPr>
      </w:pPr>
      <w:r w:rsidRPr="00B15B6F">
        <w:t>XIV</w:t>
      </w:r>
      <w:r w:rsidRPr="007818DC">
        <w:rPr>
          <w:lang w:val="ru-RU"/>
        </w:rPr>
        <w:t>. Требования к проектированию РЗА на ПС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right="-6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Оснащение проектируемой ПС устройствами и комплексами РЗА должно осуществляться в соответствии с </w:t>
      </w:r>
      <w:r w:rsidRPr="001B261F">
        <w:t xml:space="preserve">требованиями к оснащению линий электропередачи и оборудования объектов электроэнергетики классом напряжения 110 </w:t>
      </w:r>
      <w:proofErr w:type="spellStart"/>
      <w:r w:rsidRPr="001B261F">
        <w:t>кВ</w:t>
      </w:r>
      <w:proofErr w:type="spellEnd"/>
      <w:r w:rsidRPr="001B261F">
        <w:t xml:space="preserve"> и выше устройствами и комплексами релейной защиты и автоматики, а</w:t>
      </w:r>
      <w:r w:rsidR="00926111" w:rsidRPr="001B261F">
        <w:t> </w:t>
      </w:r>
      <w:r w:rsidRPr="001B261F">
        <w:t xml:space="preserve">также к принципам функционирования устройств и комплексов релейной защиты и автоматики, </w:t>
      </w:r>
      <w:r w:rsidRPr="001B261F">
        <w:lastRenderedPageBreak/>
        <w:t>утвержденными приказом Минэнерго</w:t>
      </w:r>
      <w:r w:rsidRPr="00B15B6F">
        <w:rPr>
          <w:szCs w:val="28"/>
        </w:rPr>
        <w:t xml:space="preserve"> России от 13 февраля 2019 г. №</w:t>
      </w:r>
      <w:r w:rsidR="00926111">
        <w:rPr>
          <w:szCs w:val="28"/>
        </w:rPr>
        <w:t> </w:t>
      </w:r>
      <w:r w:rsidRPr="00B15B6F">
        <w:rPr>
          <w:szCs w:val="28"/>
        </w:rPr>
        <w:t>101</w:t>
      </w:r>
      <w:r w:rsidRPr="00B15B6F">
        <w:rPr>
          <w:rStyle w:val="af2"/>
          <w:szCs w:val="28"/>
        </w:rPr>
        <w:footnoteReference w:id="27"/>
      </w:r>
      <w:r w:rsidRPr="00B15B6F">
        <w:rPr>
          <w:szCs w:val="28"/>
        </w:rPr>
        <w:t xml:space="preserve"> (далее – Требования к оснащению устройствами РЗА).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right="-6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Устройства и комплексы РЗА, устанавливаемые на ПС, должны соответствовать </w:t>
      </w:r>
      <w:r w:rsidRPr="001B261F">
        <w:t>Требованиям к оснащению устройствами РЗА, а также требованиям к релейной защите и автоматике различных видов и ее функционированию в составе энергосистемы, утвержденным приказом</w:t>
      </w:r>
      <w:r w:rsidRPr="00B15B6F">
        <w:rPr>
          <w:szCs w:val="28"/>
        </w:rPr>
        <w:t xml:space="preserve"> Минэнерго России от 10 июля 2020 г. № 546</w:t>
      </w:r>
      <w:r w:rsidRPr="00B15B6F">
        <w:rPr>
          <w:rStyle w:val="af2"/>
          <w:szCs w:val="28"/>
        </w:rPr>
        <w:footnoteReference w:id="28"/>
      </w:r>
      <w:r w:rsidRPr="00B15B6F">
        <w:rPr>
          <w:szCs w:val="28"/>
        </w:rPr>
        <w:t xml:space="preserve"> (далее – Требования к РЗА различных видов и ее функционированию).</w:t>
      </w:r>
    </w:p>
    <w:p w:rsidR="00B15B6F" w:rsidRPr="001B261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</w:pPr>
      <w:r w:rsidRPr="00B15B6F">
        <w:rPr>
          <w:szCs w:val="28"/>
        </w:rPr>
        <w:t xml:space="preserve">При организации каналов связи для обеспечения функционирования устройств и комплексов РЗА, устанавливаемых на ПС, должны соблюдаться </w:t>
      </w:r>
      <w:r w:rsidRPr="001B261F">
        <w:t>требования к каналам связи для функционирования релейной защиты и автоматики, утвержденные приказом Минэнерго России от 13 февраля 2019 г. № 97</w:t>
      </w:r>
      <w:r w:rsidRPr="001B261F">
        <w:rPr>
          <w:rStyle w:val="af2"/>
        </w:rPr>
        <w:footnoteReference w:id="29"/>
      </w:r>
      <w:r w:rsidRPr="001B261F">
        <w:t xml:space="preserve"> (далее – Требования к каналам связи).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реализации дистанционного управления устройствами РЗА, установленными на ПС, из ДЦ и ЦУС при проектировании ПС должны быть предусмотрены технические решения, решения по информационному обмену, а</w:t>
      </w:r>
      <w:r w:rsidR="00926111">
        <w:rPr>
          <w:szCs w:val="28"/>
        </w:rPr>
        <w:t> </w:t>
      </w:r>
      <w:r w:rsidRPr="00B15B6F">
        <w:rPr>
          <w:szCs w:val="28"/>
        </w:rPr>
        <w:t>также применяться устройства РЗА, функционально и технически обеспечивающие возможность дистанционного управления устройствами (функциями) РЗА ПС.</w:t>
      </w:r>
    </w:p>
    <w:p w:rsidR="00B15B6F" w:rsidRPr="00B15B6F" w:rsidRDefault="00B15B6F" w:rsidP="006A7E5E">
      <w:pPr>
        <w:tabs>
          <w:tab w:val="left" w:pos="993"/>
          <w:tab w:val="left" w:pos="1418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Объем переключений в устройствах РЗА с использованием средств дистанционного управления должен определяться заданием на проектирование.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Устройства РЗА должны иметь интерфейсы и протоколы связи для обмена информацией, а также отвечать требованиям надежности работы таких устройств, предъявляемых субъектом электроэнергетики, по заданию которого проектируется установка устройств РЗА, и требованиям электромагнитной совместимости.</w:t>
      </w:r>
    </w:p>
    <w:p w:rsidR="00B15B6F" w:rsidRPr="009A696A" w:rsidRDefault="00B15B6F" w:rsidP="009A696A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bookmarkStart w:id="25" w:name="_Toc369250806"/>
      <w:r w:rsidRPr="00B15B6F">
        <w:rPr>
          <w:szCs w:val="28"/>
        </w:rPr>
        <w:t>При проектировании РЗА должны применяться унифицированные типовые решения (типовые шкафы РЗА и АСУ ТП, типовые релейные</w:t>
      </w:r>
      <w:r w:rsidR="00BB3946">
        <w:rPr>
          <w:szCs w:val="28"/>
        </w:rPr>
        <w:t xml:space="preserve"> отсеки ячеек КРУ напряжением 6</w:t>
      </w:r>
      <w:r w:rsidR="00DC5B34">
        <w:rPr>
          <w:szCs w:val="28"/>
        </w:rPr>
        <w:t xml:space="preserve"> </w:t>
      </w:r>
      <w:r w:rsidR="00BB3946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), утвержденные субъектом электроэнергетики, </w:t>
      </w:r>
      <w:r w:rsidRPr="00B15B6F">
        <w:rPr>
          <w:szCs w:val="28"/>
        </w:rPr>
        <w:lastRenderedPageBreak/>
        <w:t>по</w:t>
      </w:r>
      <w:r w:rsidR="00926111">
        <w:rPr>
          <w:szCs w:val="28"/>
        </w:rPr>
        <w:t> </w:t>
      </w:r>
      <w:r w:rsidRPr="00B15B6F">
        <w:rPr>
          <w:szCs w:val="28"/>
        </w:rPr>
        <w:t>заданию которого проектируется ПС</w:t>
      </w:r>
      <w:r w:rsidR="009A696A">
        <w:rPr>
          <w:szCs w:val="28"/>
        </w:rPr>
        <w:t xml:space="preserve"> (далее – унифицированные типовые решения)</w:t>
      </w:r>
      <w:r w:rsidRPr="009A696A">
        <w:rPr>
          <w:szCs w:val="28"/>
        </w:rPr>
        <w:t>. В требованиях к типовым шкафам РЗА и</w:t>
      </w:r>
      <w:r w:rsidR="00926111" w:rsidRPr="009A696A">
        <w:rPr>
          <w:szCs w:val="28"/>
        </w:rPr>
        <w:t> </w:t>
      </w:r>
      <w:r w:rsidRPr="009A696A">
        <w:rPr>
          <w:szCs w:val="28"/>
        </w:rPr>
        <w:t>АСУ ТП должны быть определены требования к конструкции, функциональному оснащению, входным и выходным параметрам, переключающим устройствам, светодиодной индикации, эргономике и информационным потокам.</w:t>
      </w:r>
      <w:bookmarkEnd w:id="25"/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bookmarkStart w:id="26" w:name="_Toc369250808"/>
      <w:r w:rsidRPr="00B15B6F">
        <w:rPr>
          <w:szCs w:val="28"/>
        </w:rPr>
        <w:t xml:space="preserve">При разработке проектной документации на реконструкцию ПС шкафы РЗ индивидуальной конструкции должны применяться при наличии проектного обоснования, подтверждающего нецелесообразность применения </w:t>
      </w:r>
      <w:r w:rsidR="007E4946">
        <w:rPr>
          <w:szCs w:val="28"/>
        </w:rPr>
        <w:t xml:space="preserve">унифицированных </w:t>
      </w:r>
      <w:r w:rsidRPr="00B15B6F">
        <w:rPr>
          <w:szCs w:val="28"/>
        </w:rPr>
        <w:t xml:space="preserve">типовых </w:t>
      </w:r>
      <w:r w:rsidR="007E4946">
        <w:rPr>
          <w:szCs w:val="28"/>
        </w:rPr>
        <w:t>решений</w:t>
      </w:r>
      <w:r w:rsidRPr="00B15B6F">
        <w:rPr>
          <w:szCs w:val="28"/>
        </w:rPr>
        <w:t xml:space="preserve">. Требования к эргономике и информационным потокам должны соответствовать </w:t>
      </w:r>
      <w:r w:rsidR="007E4946">
        <w:rPr>
          <w:szCs w:val="28"/>
        </w:rPr>
        <w:t xml:space="preserve">унифицированным </w:t>
      </w:r>
      <w:r w:rsidRPr="002C458D">
        <w:t xml:space="preserve">типовым </w:t>
      </w:r>
      <w:bookmarkEnd w:id="26"/>
      <w:r w:rsidR="007E4946">
        <w:t>решениям.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РЗА должны разрабатываться файлы описания схемы и устройств (комплексов) РЗА.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Проектная документация на ПС должна содержать раздел выбора параметров ЛВС с учетом требований к функционированию устройств РЗА, в том числе выбор топологии информационной сети, пропускной способности и способов управления информационными потоками данных, методов обеспечения информационной безопасности. ЛВС должна иметь параметры надежности и</w:t>
      </w:r>
      <w:r w:rsidR="00926111">
        <w:rPr>
          <w:szCs w:val="28"/>
        </w:rPr>
        <w:t> </w:t>
      </w:r>
      <w:r w:rsidRPr="00B15B6F">
        <w:rPr>
          <w:szCs w:val="28"/>
        </w:rPr>
        <w:t>быстродействия, обеспечивающие работу устройств РЗА в соответствии с</w:t>
      </w:r>
      <w:r w:rsidR="00926111">
        <w:rPr>
          <w:szCs w:val="28"/>
        </w:rPr>
        <w:t> </w:t>
      </w:r>
      <w:r w:rsidRPr="00B15B6F">
        <w:rPr>
          <w:szCs w:val="28"/>
        </w:rPr>
        <w:t>Требованиями к оснащению устройствами РЗА и Требованиями к РЗА различных видов и ее функционированию.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РЗА должно учитываться условие, что может быть неработоспособным только один компонент в комплексе РЗА (принцип «</w:t>
      </w:r>
      <w:r w:rsidRPr="00B15B6F">
        <w:rPr>
          <w:szCs w:val="28"/>
          <w:lang w:val="en-US"/>
        </w:rPr>
        <w:t>N</w:t>
      </w:r>
      <w:r w:rsidRPr="00B15B6F">
        <w:rPr>
          <w:szCs w:val="28"/>
        </w:rPr>
        <w:t xml:space="preserve"> – 1»). При рассмотрении аварийных режимов и поведения комплексов РЗА при КЗ должен учитываться вывод (отказ) одного устройства на присоединении или канала связи.</w:t>
      </w:r>
    </w:p>
    <w:p w:rsidR="00B15B6F" w:rsidRPr="00B15B6F" w:rsidRDefault="00B15B6F" w:rsidP="006A7E5E">
      <w:pPr>
        <w:pStyle w:val="af5"/>
        <w:tabs>
          <w:tab w:val="left" w:pos="0"/>
          <w:tab w:val="left" w:pos="1418"/>
        </w:tabs>
        <w:spacing w:line="360" w:lineRule="auto"/>
        <w:ind w:left="0" w:firstLine="709"/>
        <w:contextualSpacing w:val="0"/>
        <w:rPr>
          <w:szCs w:val="28"/>
        </w:rPr>
      </w:pPr>
      <w:r w:rsidRPr="00B15B6F">
        <w:rPr>
          <w:szCs w:val="28"/>
        </w:rPr>
        <w:t xml:space="preserve">Три устройства РЗА должны устанавливаться в случаях, определенных пунктом </w:t>
      </w:r>
      <w:r w:rsidRPr="001B261F">
        <w:t>150 Правил</w:t>
      </w:r>
      <w:r w:rsidRPr="00B15B6F">
        <w:rPr>
          <w:szCs w:val="28"/>
        </w:rPr>
        <w:t xml:space="preserve"> технологического функционирования электроэнергетических систем.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использовании в устройствах РЗА блокировки при неисправности цепей напряжения, выполненной на сравнении напряжений «звезды» и</w:t>
      </w:r>
      <w:r w:rsidR="00926111">
        <w:rPr>
          <w:szCs w:val="28"/>
        </w:rPr>
        <w:t> </w:t>
      </w:r>
      <w:r w:rsidRPr="00B15B6F">
        <w:rPr>
          <w:szCs w:val="28"/>
        </w:rPr>
        <w:t xml:space="preserve">«разомкнутого треугольника», перевод цепей напряжения «звезды» </w:t>
      </w:r>
      <w:r w:rsidRPr="00B15B6F">
        <w:rPr>
          <w:szCs w:val="28"/>
        </w:rPr>
        <w:lastRenderedPageBreak/>
        <w:t>и</w:t>
      </w:r>
      <w:r w:rsidR="00926111">
        <w:rPr>
          <w:szCs w:val="28"/>
        </w:rPr>
        <w:t> </w:t>
      </w:r>
      <w:r w:rsidRPr="00B15B6F">
        <w:rPr>
          <w:szCs w:val="28"/>
        </w:rPr>
        <w:t>«разомкнутого треугольника» должен осуществляться отдельными переключающими устройствами.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Функционирование устройств РЗА должно быть автономным и не зависеть от состояния АСУ ТП ПС.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</w:t>
      </w:r>
      <w:r w:rsidR="00D928BE">
        <w:rPr>
          <w:szCs w:val="28"/>
        </w:rPr>
        <w:t>а</w:t>
      </w:r>
      <w:r w:rsidRPr="00B15B6F">
        <w:rPr>
          <w:szCs w:val="28"/>
        </w:rPr>
        <w:t xml:space="preserve"> быть предусмотрена возможность осуществления следующих видов управления микропроцессорными устройствами (комплексами) РЗА:</w:t>
      </w:r>
    </w:p>
    <w:p w:rsidR="00B15B6F" w:rsidRPr="00B15B6F" w:rsidRDefault="00B15B6F" w:rsidP="006A7E5E">
      <w:pPr>
        <w:tabs>
          <w:tab w:val="left" w:pos="0"/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дистанционное, с помощью средств АСУ ТП;</w:t>
      </w:r>
    </w:p>
    <w:p w:rsidR="00B15B6F" w:rsidRPr="00B15B6F" w:rsidRDefault="00B15B6F" w:rsidP="00AB53D9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местное, с помощью переключающих устройств, устанавливаемых в шкафах РЗА, при этом местное управление является резервным.</w:t>
      </w:r>
    </w:p>
    <w:p w:rsidR="00B15B6F" w:rsidRPr="00B15B6F" w:rsidRDefault="00B15B6F" w:rsidP="00AB53D9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Положение переключающих устройств должно фиксироваться в АСУ ТП. Запись аварийных событий должна выполняться в 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нередактируемом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B15B6F" w:rsidRPr="00B15B6F" w:rsidRDefault="00B15B6F">
      <w:pPr>
        <w:tabs>
          <w:tab w:val="left" w:pos="0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В журналах событий микропроцессорных устройств (комплексов) РЗА должны фиксироваться факты изменения параметров их настройки.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Схемы подключения вторичных цепей к дискретным входам и выходам микропроцессорных устройств (комплексов) РЗА должны обеспечивать работу устройств контроля изоляции СОПТ при замыканиях на землю в СОПТ.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замены выключателей присоединений напряжением 110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на обходной выключатель должна быть обеспечена возможность перевода цепей переменного тока и напряжения, оперативных цепей устройств противоаварийной автоматики и основных защит ЛЭП, Т (АТ), дифференциальной защиты шин.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Замена выключателей напряжением 110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обходным выключателем не должна приводить к уменьшению функциональности устройств (комплексов) РЗА, проектируемых на объектах электроэнергетики или функционирующих в</w:t>
      </w:r>
      <w:r w:rsidR="001B7031">
        <w:rPr>
          <w:szCs w:val="28"/>
        </w:rPr>
        <w:t> </w:t>
      </w:r>
      <w:r w:rsidRPr="00B15B6F">
        <w:rPr>
          <w:szCs w:val="28"/>
        </w:rPr>
        <w:t>составе энергосистемы.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Перевод должен осуществляться посредством специально предусмотренных переключающих устройств, установленных на панелях (в</w:t>
      </w:r>
      <w:r w:rsidR="001B7031">
        <w:rPr>
          <w:szCs w:val="28"/>
        </w:rPr>
        <w:t> </w:t>
      </w:r>
      <w:r w:rsidRPr="00B15B6F">
        <w:rPr>
          <w:szCs w:val="28"/>
        </w:rPr>
        <w:t>шкафах) устройств РЗА.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Предохранители и автоматические выключатели, установленные в цепях питания устройств РЗА оперативным током, должны обеспечивать:</w:t>
      </w:r>
    </w:p>
    <w:p w:rsidR="00B15B6F" w:rsidRPr="00B15B6F" w:rsidRDefault="00B15B6F" w:rsidP="00272F0B">
      <w:pPr>
        <w:pStyle w:val="af5"/>
        <w:tabs>
          <w:tab w:val="left" w:pos="0"/>
          <w:tab w:val="left" w:pos="993"/>
          <w:tab w:val="left" w:pos="1134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lastRenderedPageBreak/>
        <w:t>селективность всех уровней защиты во всем диапазоне токов КЗ;</w:t>
      </w:r>
    </w:p>
    <w:p w:rsidR="00B15B6F" w:rsidRPr="00B15B6F" w:rsidRDefault="00B15B6F" w:rsidP="00272F0B">
      <w:pPr>
        <w:pStyle w:val="af5"/>
        <w:tabs>
          <w:tab w:val="left" w:pos="0"/>
          <w:tab w:val="left" w:pos="993"/>
          <w:tab w:val="left" w:pos="1134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время отключения КЗ, обеспечивающее нормальную работу устройств РЗА без перезагрузки по причине снижения напряжения на неповрежденных присоединениях СОПТ;</w:t>
      </w:r>
    </w:p>
    <w:p w:rsidR="00B15B6F" w:rsidRPr="00B15B6F" w:rsidRDefault="00B15B6F" w:rsidP="00272F0B">
      <w:pPr>
        <w:pStyle w:val="af5"/>
        <w:tabs>
          <w:tab w:val="left" w:pos="0"/>
          <w:tab w:val="left" w:pos="993"/>
          <w:tab w:val="left" w:pos="1134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отключение КЗ за время, допустимое исходя из термической стойкости соединительных проводов и кабелей;</w:t>
      </w:r>
    </w:p>
    <w:p w:rsidR="00B15B6F" w:rsidRPr="00B15B6F" w:rsidRDefault="00B15B6F" w:rsidP="00272F0B">
      <w:pPr>
        <w:pStyle w:val="af5"/>
        <w:tabs>
          <w:tab w:val="left" w:pos="0"/>
          <w:tab w:val="left" w:pos="993"/>
          <w:tab w:val="left" w:pos="1134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чувствительность к дуговым КЗ в основной зоне и в зоне резервирования;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134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резервирование защиты более низкого уровня защитой более высокого уровня.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отключении выключателя БСК для предотвращения подключения заряженной батареи к сети должна быть предусмотрена блокировка его повторного включения на время, указанное в инструкциях по эксплуатации БСК, утвержденных субъектом электроэнергетики, по заданию которого проектируется ПС, с учетом документации </w:t>
      </w:r>
      <w:r w:rsidR="00D928BE" w:rsidRPr="00B15B6F">
        <w:rPr>
          <w:szCs w:val="28"/>
        </w:rPr>
        <w:t>организаци</w:t>
      </w:r>
      <w:r w:rsidR="00D928BE">
        <w:rPr>
          <w:szCs w:val="28"/>
        </w:rPr>
        <w:t>й</w:t>
      </w:r>
      <w:r w:rsidR="002E0D1C">
        <w:rPr>
          <w:szCs w:val="28"/>
        </w:rPr>
        <w:t>-</w:t>
      </w:r>
      <w:r w:rsidRPr="00B15B6F">
        <w:rPr>
          <w:szCs w:val="28"/>
        </w:rPr>
        <w:t>изготовител</w:t>
      </w:r>
      <w:r w:rsidR="00D928BE">
        <w:rPr>
          <w:szCs w:val="28"/>
        </w:rPr>
        <w:t>ей</w:t>
      </w:r>
      <w:r w:rsidRPr="00B15B6F">
        <w:rPr>
          <w:szCs w:val="28"/>
        </w:rPr>
        <w:t>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РУ ПС должно предусматриваться АПВ сборных шин и ЛЭП, за</w:t>
      </w:r>
      <w:r w:rsidR="001B7031">
        <w:rPr>
          <w:szCs w:val="28"/>
        </w:rPr>
        <w:t> </w:t>
      </w:r>
      <w:r w:rsidRPr="00B15B6F">
        <w:rPr>
          <w:szCs w:val="28"/>
        </w:rPr>
        <w:t>исключением КЛ.</w:t>
      </w:r>
    </w:p>
    <w:p w:rsidR="00B15B6F" w:rsidRPr="00B15B6F" w:rsidRDefault="00B15B6F" w:rsidP="006A7E5E">
      <w:pPr>
        <w:pStyle w:val="af5"/>
        <w:tabs>
          <w:tab w:val="left" w:pos="0"/>
          <w:tab w:val="left" w:pos="993"/>
          <w:tab w:val="left" w:pos="1418"/>
        </w:tabs>
        <w:spacing w:line="360" w:lineRule="auto"/>
        <w:ind w:left="0" w:firstLine="709"/>
        <w:outlineLvl w:val="1"/>
        <w:rPr>
          <w:szCs w:val="28"/>
        </w:rPr>
      </w:pPr>
      <w:r w:rsidRPr="00B15B6F">
        <w:rPr>
          <w:szCs w:val="28"/>
        </w:rPr>
        <w:t>АПВ КВЛ, отходящих от проектируемой ПС, должно предусматриваться в</w:t>
      </w:r>
      <w:r w:rsidR="001B7031">
        <w:rPr>
          <w:szCs w:val="28"/>
        </w:rPr>
        <w:t> </w:t>
      </w:r>
      <w:r w:rsidRPr="00B15B6F">
        <w:rPr>
          <w:szCs w:val="28"/>
        </w:rPr>
        <w:t xml:space="preserve">случаях, предусмотренных </w:t>
      </w:r>
      <w:r w:rsidRPr="001B261F">
        <w:t>Методическими указаниями по технологическому проектированию линий электр</w:t>
      </w:r>
      <w:r w:rsidR="00BB3946" w:rsidRPr="001B261F">
        <w:t>опередачи классом напряжения 35</w:t>
      </w:r>
      <w:r w:rsidR="00DC5B34">
        <w:t xml:space="preserve"> </w:t>
      </w:r>
      <w:r w:rsidR="00BB3946" w:rsidRPr="00272F0B">
        <w:rPr>
          <w:szCs w:val="28"/>
        </w:rPr>
        <w:t>–</w:t>
      </w:r>
      <w:r w:rsidR="00DC5B34">
        <w:rPr>
          <w:szCs w:val="28"/>
        </w:rPr>
        <w:t xml:space="preserve"> </w:t>
      </w:r>
      <w:r w:rsidRPr="001B261F">
        <w:t xml:space="preserve">750 </w:t>
      </w:r>
      <w:proofErr w:type="spellStart"/>
      <w:r w:rsidRPr="001B261F">
        <w:t>кВ</w:t>
      </w:r>
      <w:proofErr w:type="spellEnd"/>
      <w:r w:rsidRPr="001B261F">
        <w:t>, утверждаемы</w:t>
      </w:r>
      <w:r w:rsidR="001B261F" w:rsidRPr="00272F0B">
        <w:t>ми</w:t>
      </w:r>
      <w:r w:rsidRPr="001B261F">
        <w:t xml:space="preserve"> Минэнерго России в соответствии с подпунктом «в» пункта 2 постановления Правительства Российской Федерации от 13 августа 2018 г. № 937 «Об утверждении Правил технологического функционирования электроэнергетических систем и о внесении изменений в некоторые акты Правительства</w:t>
      </w:r>
      <w:r w:rsidRPr="001B261F">
        <w:rPr>
          <w:szCs w:val="28"/>
        </w:rPr>
        <w:t xml:space="preserve"> Российской</w:t>
      </w:r>
      <w:r w:rsidRPr="00B15B6F">
        <w:rPr>
          <w:szCs w:val="28"/>
        </w:rPr>
        <w:t xml:space="preserve"> Федерации».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Пуск устройства АПВ должен выполняться при несоответствии между ранее поданной оперативной командой и отключенным положением выключателя.  Допускается выполнять пуск устройства АПВ при отключении выключателя (выключателей) действием защит.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установке на присоединении нескольких терминалов с функциями РЗ и сетевой автоматики допускается использование функции АПВ только в одном из них.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При неисправности или выводе в ремонт любого из терминалов РЗ и</w:t>
      </w:r>
      <w:r w:rsidR="001B7031">
        <w:rPr>
          <w:szCs w:val="28"/>
        </w:rPr>
        <w:t> </w:t>
      </w:r>
      <w:r w:rsidRPr="00B15B6F">
        <w:rPr>
          <w:szCs w:val="28"/>
        </w:rPr>
        <w:t>сетевой автоматики должна сохраняться возможность оперативного управления выключателем и возможность его отключения от оставшихся в работе устройств РЗА. На ЛЭП, по которым возможна синхронизация несинхронно работающих частей энергосистемы, должны быть установлены устройства, в составе которых предусмотрена функция трехфазного АПВ (далее – ТАПВ) с улавливанием синхронизма с возможностью использования для полуавтоматического включения ЛЭП в транзит с улавливанием синхронизма.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каждой стороне ЛЭП классом напряжения 330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должно предусматриваться АПВ (однофазное АПВ (далее – ОАПВ), ТАПВ и ускоренное ТАПВ) с возможностью полуавтоматического включения ЛЭП в транзит. ОАПВ на</w:t>
      </w:r>
      <w:r w:rsidR="001B7031">
        <w:rPr>
          <w:szCs w:val="28"/>
        </w:rPr>
        <w:t> </w:t>
      </w:r>
      <w:r w:rsidRPr="00B15B6F">
        <w:rPr>
          <w:szCs w:val="28"/>
        </w:rPr>
        <w:t xml:space="preserve">ЛЭП классом напряжения 220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должно выполняться при наличии проектного обоснования. При проектировании функций АПВ ЛЭП и сборных шин должны быть предусмотрены: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однократность действия устройства АПВ;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действие на включение выключателя по факту наличия готовности выключателя ЛЭП и устройства АПВ и с установленной выдержкой времени;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запрет при отключении выключателя от ключа управления или дистанционно с АРМ ОП на ПС, из ЦУС, ДЦ;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 xml:space="preserve">возможность запрета ТАПВ от устройства резервирования отказа выключателя (далее – УРОВ), устройств защиты от </w:t>
      </w:r>
      <w:proofErr w:type="spellStart"/>
      <w:r w:rsidRPr="00B15B6F">
        <w:rPr>
          <w:szCs w:val="28"/>
        </w:rPr>
        <w:t>неполнофазного</w:t>
      </w:r>
      <w:proofErr w:type="spellEnd"/>
      <w:r w:rsidRPr="00B15B6F">
        <w:rPr>
          <w:szCs w:val="28"/>
        </w:rPr>
        <w:t xml:space="preserve"> режима;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возможность запрета ТАПВ при неуспешном автоматическом включении одной фазы (неуспешное ОАПВ) ЛЭП;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возможность реализации ТАПВ выключателя с увеличенной выдержкой времени после неуспешного ОАПВ ЛЭП;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взаимный запрет ТАПВ выключателей при неуспешном ТАПВ выключателя, включаемого первым, при двух выключателях на ЛЭП;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отсутствие запрета ТАПВ в цикле ОАПВ при возникновении КЗ на оставшейся в работе фазе ЛЭП;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lastRenderedPageBreak/>
        <w:t>оперативный ввод (вывод) ОАПВ, ТАПВ, изменение алгоритма контроля ТАПВ посредством местного и дистанционного управления;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разные выдержки времени ТАПВ для ЛЭП и шин при использовании автоматического опробования систем шин;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перевод действия ОАПВ ЛЭП на отключение трех фаз при отсутствии готовности любой из фаз выключателя к циклу ОАПВ.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 xml:space="preserve">Применение на ЛЭП классом напряжения 110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 контроля погасания дуги на отключенной фазе (фазах), контроля успешности включения фазы (фаз) должно иметь проектное обоснование.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должны быть предусмотрены следующие виды контроля условий срабатывания ТАПВ: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с контролем отсутствия напряжения на ЛЭП (шинах) и наличия напряжения на шинах, Т (АТ);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с контролем отсутствия напряжения на шинах и наличия напряжения на ЛЭП, Т (АТ);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с контролем наличия синхронизма и контролем наличия напряжения на ЛЭП, шинах, Т (АТ);</w:t>
      </w:r>
    </w:p>
    <w:p w:rsidR="00B15B6F" w:rsidRPr="00B15B6F" w:rsidRDefault="00B15B6F" w:rsidP="006A7E5E">
      <w:pPr>
        <w:pStyle w:val="af5"/>
        <w:tabs>
          <w:tab w:val="left" w:pos="0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с улавливанием синхронизма и контролем наличия напряжения на ЛЭП, шинах, Т (АТ).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установке на ЛЭП, Т (АТ) ТН во всех фазах в качестве условия срабатывания ТАПВ должен предусматриваться контроль симметричного напряжения.</w:t>
      </w:r>
    </w:p>
    <w:p w:rsidR="00B15B6F" w:rsidRPr="00B15B6F" w:rsidRDefault="00BB3946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>
        <w:rPr>
          <w:szCs w:val="28"/>
        </w:rPr>
        <w:t>На ЛЭП классом напряжения 110</w:t>
      </w:r>
      <w:r w:rsidR="00DC5B34">
        <w:rPr>
          <w:szCs w:val="28"/>
        </w:rPr>
        <w:t xml:space="preserve"> </w:t>
      </w:r>
      <w:r>
        <w:rPr>
          <w:szCs w:val="28"/>
        </w:rPr>
        <w:t>–</w:t>
      </w:r>
      <w:r w:rsidR="00DC5B34">
        <w:rPr>
          <w:szCs w:val="28"/>
        </w:rPr>
        <w:t xml:space="preserve"> </w:t>
      </w:r>
      <w:r w:rsidR="00B15B6F" w:rsidRPr="00B15B6F">
        <w:rPr>
          <w:szCs w:val="28"/>
        </w:rPr>
        <w:t xml:space="preserve">220 </w:t>
      </w:r>
      <w:proofErr w:type="spellStart"/>
      <w:r w:rsidR="00B15B6F" w:rsidRPr="00B15B6F">
        <w:rPr>
          <w:szCs w:val="28"/>
        </w:rPr>
        <w:t>кВ</w:t>
      </w:r>
      <w:proofErr w:type="spellEnd"/>
      <w:r w:rsidR="00B15B6F" w:rsidRPr="00B15B6F">
        <w:rPr>
          <w:szCs w:val="28"/>
        </w:rPr>
        <w:t xml:space="preserve"> должна быть предусмотрена возможность реализации АПВ без контроля напряжения и синхронизма.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ТАПВ на ЛЭП с двухсторонним питанием должно выполняться с</w:t>
      </w:r>
      <w:r w:rsidR="001B7031">
        <w:rPr>
          <w:szCs w:val="28"/>
        </w:rPr>
        <w:t> </w:t>
      </w:r>
      <w:r w:rsidRPr="00B15B6F">
        <w:rPr>
          <w:szCs w:val="28"/>
        </w:rPr>
        <w:t>однократным действием, а на ЛЭП с односторонним питанием – с двукратным действием.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У</w:t>
      </w:r>
      <w:r w:rsidR="00BB3946">
        <w:rPr>
          <w:szCs w:val="28"/>
        </w:rPr>
        <w:t>РОВ присоединений напряжением 6</w:t>
      </w:r>
      <w:r w:rsidR="00DC5B34">
        <w:rPr>
          <w:szCs w:val="28"/>
        </w:rPr>
        <w:t xml:space="preserve"> </w:t>
      </w:r>
      <w:r w:rsidR="00BB3946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допускается выполнять в</w:t>
      </w:r>
      <w:r w:rsidR="001B7031">
        <w:rPr>
          <w:szCs w:val="28"/>
        </w:rPr>
        <w:t> </w:t>
      </w:r>
      <w:r w:rsidRPr="00B15B6F">
        <w:rPr>
          <w:szCs w:val="28"/>
        </w:rPr>
        <w:t>виде действия защиты присоединения с дополнительной выдержкой времени (времени УРОВ) на отключение питающих присоединений.</w:t>
      </w:r>
    </w:p>
    <w:p w:rsidR="00B15B6F" w:rsidRPr="00B15B6F" w:rsidRDefault="00BB3946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>
        <w:rPr>
          <w:szCs w:val="28"/>
        </w:rPr>
        <w:lastRenderedPageBreak/>
        <w:t>На выключателях напряжением 6</w:t>
      </w:r>
      <w:r w:rsidR="00DC5B34">
        <w:rPr>
          <w:szCs w:val="28"/>
        </w:rPr>
        <w:t xml:space="preserve"> </w:t>
      </w:r>
      <w:r>
        <w:rPr>
          <w:szCs w:val="28"/>
        </w:rPr>
        <w:t>–</w:t>
      </w:r>
      <w:r w:rsidR="00DC5B34">
        <w:rPr>
          <w:szCs w:val="28"/>
        </w:rPr>
        <w:t xml:space="preserve"> </w:t>
      </w:r>
      <w:r w:rsidR="00B15B6F" w:rsidRPr="00B15B6F">
        <w:rPr>
          <w:szCs w:val="28"/>
        </w:rPr>
        <w:t>35 </w:t>
      </w:r>
      <w:proofErr w:type="spellStart"/>
      <w:r w:rsidR="00B15B6F" w:rsidRPr="00B15B6F">
        <w:rPr>
          <w:szCs w:val="28"/>
        </w:rPr>
        <w:t>кВ</w:t>
      </w:r>
      <w:proofErr w:type="spellEnd"/>
      <w:r w:rsidR="00B15B6F" w:rsidRPr="00B15B6F">
        <w:rPr>
          <w:szCs w:val="28"/>
        </w:rPr>
        <w:t xml:space="preserve"> присоединений, отказ которых не резервируется защитами других присоединений, должно быть предусмотрено УРОВ с пуском от защит присоединений.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должно предусматриват</w:t>
      </w:r>
      <w:r w:rsidR="00BB3946">
        <w:rPr>
          <w:szCs w:val="28"/>
        </w:rPr>
        <w:t>ься оснащение КРУ напряжением 6</w:t>
      </w:r>
      <w:r w:rsidR="00DC5B34">
        <w:rPr>
          <w:szCs w:val="28"/>
        </w:rPr>
        <w:t xml:space="preserve"> </w:t>
      </w:r>
      <w:r w:rsidR="00BB3946">
        <w:rPr>
          <w:szCs w:val="28"/>
        </w:rPr>
        <w:t>–</w:t>
      </w:r>
      <w:r w:rsidR="00DC5B34">
        <w:rPr>
          <w:szCs w:val="28"/>
        </w:rPr>
        <w:t xml:space="preserve"> </w:t>
      </w:r>
      <w:r w:rsidRPr="00B15B6F">
        <w:rPr>
          <w:szCs w:val="28"/>
        </w:rPr>
        <w:t xml:space="preserve">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быстродействующими защитами от дуговых КЗ внутри шкафов КРУ.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проектировании ПС должно предусматриваться оснащение ПС устройствами РЗА обходного выключателя с возможностью изменения групп </w:t>
      </w:r>
      <w:proofErr w:type="spellStart"/>
      <w:r w:rsidRPr="00B15B6F">
        <w:rPr>
          <w:szCs w:val="28"/>
        </w:rPr>
        <w:t>уставок</w:t>
      </w:r>
      <w:proofErr w:type="spellEnd"/>
      <w:r w:rsidRPr="00B15B6F">
        <w:rPr>
          <w:szCs w:val="28"/>
        </w:rPr>
        <w:t xml:space="preserve">. Количество групп </w:t>
      </w:r>
      <w:proofErr w:type="spellStart"/>
      <w:r w:rsidRPr="00B15B6F">
        <w:rPr>
          <w:szCs w:val="28"/>
        </w:rPr>
        <w:t>уставок</w:t>
      </w:r>
      <w:proofErr w:type="spellEnd"/>
      <w:r w:rsidRPr="00B15B6F">
        <w:rPr>
          <w:szCs w:val="28"/>
        </w:rPr>
        <w:t xml:space="preserve"> должно быть определено в проектной документации и удовлетворять требованию применения для имеющихся в РУ выключателей.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На </w:t>
      </w:r>
      <w:proofErr w:type="spellStart"/>
      <w:r w:rsidRPr="00B15B6F">
        <w:rPr>
          <w:szCs w:val="28"/>
        </w:rPr>
        <w:t>шиносоединительных</w:t>
      </w:r>
      <w:proofErr w:type="spellEnd"/>
      <w:r w:rsidRPr="00B15B6F">
        <w:rPr>
          <w:szCs w:val="28"/>
        </w:rPr>
        <w:t xml:space="preserve"> и секционных выключателях должно предусматриваться однократное АПВ. Контроль наличия симметричного напряжения на шинах и контроль синхронизма в схеме АПВ должны быть </w:t>
      </w:r>
      <w:proofErr w:type="spellStart"/>
      <w:r w:rsidRPr="00B15B6F">
        <w:rPr>
          <w:szCs w:val="28"/>
        </w:rPr>
        <w:t>проектно</w:t>
      </w:r>
      <w:proofErr w:type="spellEnd"/>
      <w:r w:rsidRPr="00B15B6F">
        <w:rPr>
          <w:szCs w:val="28"/>
        </w:rPr>
        <w:t xml:space="preserve"> обоснованы.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Места размещения шкафов наружной установки и распределения цепей вторичной коммутации между ними должны обеспечить возможность их безопасной эксплуатации и технического обслуживания без отключения смежных присоединений (оборудования), в том числе посредством установки временных ограждений. На сборках (рядах) зажимов не должны находиться зажимы, случайное соединение которых может вызвать включение или отключение присоединения (оборудования) либо КЗ в цепях оперативного тока.</w:t>
      </w:r>
    </w:p>
    <w:p w:rsidR="00B15B6F" w:rsidRPr="007818DC" w:rsidRDefault="00B15B6F" w:rsidP="00224DF9">
      <w:pPr>
        <w:pStyle w:val="affe"/>
        <w:rPr>
          <w:lang w:val="ru-RU"/>
        </w:rPr>
      </w:pPr>
      <w:r w:rsidRPr="00B15B6F">
        <w:t>XV</w:t>
      </w:r>
      <w:r w:rsidRPr="007818DC">
        <w:rPr>
          <w:lang w:val="ru-RU"/>
        </w:rPr>
        <w:t xml:space="preserve">. </w:t>
      </w:r>
      <w:bookmarkStart w:id="27" w:name="_Toc366516743"/>
      <w:bookmarkStart w:id="28" w:name="_Toc490752740"/>
      <w:r w:rsidRPr="007818DC">
        <w:rPr>
          <w:lang w:val="ru-RU"/>
        </w:rPr>
        <w:t>Требования к проектированию автоматизированного управления ПС</w:t>
      </w:r>
      <w:bookmarkEnd w:id="27"/>
      <w:bookmarkEnd w:id="28"/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должно быть предусмотрено оснащение ПС АСУ ТП, обеспечивающей решение задач эксплуатации ПС и оперативно-технологического управления и позволяющей с заданной дискретностью осуществлять мониторинг и управление состоянием основного и вспомогательного оборудования ПС и (или) его основными параметрами работы.</w:t>
      </w:r>
    </w:p>
    <w:p w:rsidR="00B15B6F" w:rsidRPr="001B261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</w:pPr>
      <w:r w:rsidRPr="00B15B6F">
        <w:rPr>
          <w:szCs w:val="28"/>
        </w:rPr>
        <w:t xml:space="preserve">Проектирование средств и систем автоматизированного управления ПС должно осуществляться с учетом основных технических решений, принимаемых при </w:t>
      </w:r>
      <w:r w:rsidRPr="00B15B6F">
        <w:rPr>
          <w:szCs w:val="28"/>
        </w:rPr>
        <w:lastRenderedPageBreak/>
        <w:t>проектировании на ПС первичного контролируемого и управляемого оборудования (Т (АТ), реакторов, КА, заземляющих разъединителей), средств и</w:t>
      </w:r>
      <w:r w:rsidR="001B7031">
        <w:rPr>
          <w:szCs w:val="28"/>
        </w:rPr>
        <w:t> </w:t>
      </w:r>
      <w:r w:rsidRPr="00B15B6F">
        <w:rPr>
          <w:szCs w:val="28"/>
        </w:rPr>
        <w:t xml:space="preserve">систем автоматизации. При проектировании указанных средств и систем должны соблюдаться требования к применяемым программным и программно-аппаратным средствам, </w:t>
      </w:r>
      <w:r w:rsidRPr="001B261F">
        <w:t xml:space="preserve">установленные нормативными правовыми актами Минэнерго России, </w:t>
      </w:r>
      <w:r w:rsidR="001B7031" w:rsidRPr="001B261F">
        <w:t xml:space="preserve">утверждаемыми </w:t>
      </w:r>
      <w:r w:rsidR="001B261F" w:rsidRPr="00272F0B">
        <w:t xml:space="preserve">в </w:t>
      </w:r>
      <w:r w:rsidR="001B7031" w:rsidRPr="001B261F">
        <w:t>соответствии</w:t>
      </w:r>
      <w:r w:rsidRPr="001B261F">
        <w:t xml:space="preserve"> с постановлением № 244. 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Средства автоматизации ПС, включающие системы автоматического управления, должны обеспечивать поддержание заданных параметров режима без участия персонала с контролем и выдачей на верхний уровень системы управления ПС информации об отклонениях от заданных параметров работы или нарушениях режима. Объемы передаваемой информации, а также команд управления должны обеспечивать управление ПС в нормальных и послеаварийных режимах и</w:t>
      </w:r>
      <w:r w:rsidR="001B7031">
        <w:rPr>
          <w:szCs w:val="28"/>
        </w:rPr>
        <w:t> </w:t>
      </w:r>
      <w:r w:rsidRPr="00B15B6F">
        <w:rPr>
          <w:szCs w:val="28"/>
        </w:rPr>
        <w:t>выполнение требований Правил технической эксплуатации электрических станций и сетей.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организации системы управления ПС должны предусматриваться технические средства, обеспечивающие выполнение следующих функций: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709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измерение, преобразование, сбор аналоговой и дискретной информации о</w:t>
      </w:r>
      <w:r w:rsidR="001B7031">
        <w:rPr>
          <w:szCs w:val="28"/>
        </w:rPr>
        <w:t> </w:t>
      </w:r>
      <w:r w:rsidRPr="00B15B6F">
        <w:rPr>
          <w:szCs w:val="28"/>
        </w:rPr>
        <w:t>текущих технологических режимах работы и эксплуатационном состоянии оборудования и устройств;</w:t>
      </w:r>
    </w:p>
    <w:p w:rsidR="00B15B6F" w:rsidRPr="00B15B6F" w:rsidRDefault="00B15B6F" w:rsidP="006A7E5E">
      <w:pPr>
        <w:pStyle w:val="af5"/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контроль текущих значений параметров режима электрической сети, контроль и регистрация отклонения параметров за предупредительные и аварийные пределы;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709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представление текущей и архивной информации оперативному персоналу и</w:t>
      </w:r>
      <w:r w:rsidR="001B7031">
        <w:rPr>
          <w:szCs w:val="28"/>
        </w:rPr>
        <w:t> </w:t>
      </w:r>
      <w:r w:rsidRPr="00B15B6F">
        <w:rPr>
          <w:szCs w:val="28"/>
        </w:rPr>
        <w:t>другим пользователям на ПС (контроль и визуализация состояния оборудования ПС);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709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технологическая предупредительная и аварийная сигнализация: контроль и</w:t>
      </w:r>
      <w:r w:rsidR="001B7031">
        <w:rPr>
          <w:szCs w:val="28"/>
        </w:rPr>
        <w:t> </w:t>
      </w:r>
      <w:r w:rsidRPr="00B15B6F">
        <w:rPr>
          <w:szCs w:val="28"/>
        </w:rPr>
        <w:t>регистрация предупредительных и аварийных сигналов, вывод их на АРМ ОП, фильтрация, обработка;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709"/>
          <w:tab w:val="left" w:pos="1560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дистанционное управление оборудованием и устройствами ПС;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709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программные (логические) и (или) аппаратные блокировки;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709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lastRenderedPageBreak/>
        <w:t>регистрация событий собственными средствами или посредством информационного обмена с автономными системами РЗА;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фиксация результатов определения места повреждения на ВЛ путем получения, архивирования и представления данных от устройств РЗА;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мониторинг работы первичного оборудования, учет ресурса коммутационного оборудования;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информационное взаимодействие с имеющимися на ПС автономными цифровыми системами по стандартным протоколам;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регистрация действий персонала;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обмен технологической информацией с ЦУС и ДЦ.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Автоматизированное управление (включая дистанционное управление) оборудованием и устройствами ПС должно осуществляться из: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АРМ ОП, на которое выводится вся необходимая оперативному персоналу информация и с которого проводится формирование и выдача команд управления;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ЦУС через программно-технический комплекс (далее – ПТК) автоматизированной системы технологического управления;</w:t>
      </w:r>
    </w:p>
    <w:p w:rsidR="00B15B6F" w:rsidRPr="00B15B6F" w:rsidRDefault="00B15B6F" w:rsidP="006A7E5E">
      <w:pPr>
        <w:pStyle w:val="af5"/>
        <w:tabs>
          <w:tab w:val="left" w:pos="0"/>
          <w:tab w:val="left" w:pos="581"/>
          <w:tab w:val="left" w:pos="1134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ДЦ (в отношении оборудования и устройств, определенных ДЦ для целей дистанционного управления) через ПТК автоматизированной системы диспетчерского управления.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осуществления функций дистанционного управления оборудованием и устройствами ПС в АСУ ТП должны быть:</w:t>
      </w:r>
    </w:p>
    <w:p w:rsidR="00B15B6F" w:rsidRPr="00B15B6F" w:rsidRDefault="00B15B6F" w:rsidP="006A7E5E">
      <w:pPr>
        <w:tabs>
          <w:tab w:val="left" w:pos="0"/>
          <w:tab w:val="left" w:pos="58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реализованы алгоритмы приема команд дистанционного управления оборудованием и устройствами ПС;</w:t>
      </w:r>
    </w:p>
    <w:p w:rsidR="00B15B6F" w:rsidRPr="00B15B6F" w:rsidRDefault="00B15B6F" w:rsidP="006A7E5E">
      <w:pPr>
        <w:tabs>
          <w:tab w:val="left" w:pos="0"/>
          <w:tab w:val="left" w:pos="58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реализовано распределение функций и прав дистанционного управления между ДЦ, ЦУС и персоналом ПС с учетом положения ключа дистанционного управления и ключа выбора режима управления присоединением (ключ дистанционного управления должен быть реализован программными средствами);</w:t>
      </w:r>
    </w:p>
    <w:p w:rsidR="00B15B6F" w:rsidRPr="00B15B6F" w:rsidRDefault="00B15B6F" w:rsidP="006A7E5E">
      <w:pPr>
        <w:tabs>
          <w:tab w:val="left" w:pos="0"/>
          <w:tab w:val="left" w:pos="58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обеспечена фиксация сигналов, связанных с дистанционным управлением, с</w:t>
      </w:r>
      <w:r w:rsidR="001B703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метками времени и указанием источника команд;</w:t>
      </w:r>
    </w:p>
    <w:p w:rsidR="00B15B6F" w:rsidRPr="00B15B6F" w:rsidRDefault="00B15B6F" w:rsidP="006A7E5E">
      <w:pPr>
        <w:tabs>
          <w:tab w:val="left" w:pos="0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lastRenderedPageBreak/>
        <w:t>выполнены требования к организации информационного обмена между АСУ ТП, ПТК ЦУС и ДЦ и обеспечению информационной безопасности.</w:t>
      </w:r>
    </w:p>
    <w:p w:rsidR="00B15B6F" w:rsidRPr="00B15B6F" w:rsidRDefault="00B15B6F" w:rsidP="006A7E5E">
      <w:pPr>
        <w:tabs>
          <w:tab w:val="left" w:pos="0"/>
          <w:tab w:val="left" w:pos="58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Проектирование функций дистанционного управления оборудованием и</w:t>
      </w:r>
      <w:r w:rsidR="001B703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устройствами ПС в АСУ ТП</w:t>
      </w:r>
      <w:r w:rsidRPr="00B15B6F" w:rsidDel="00696CB6">
        <w:rPr>
          <w:rFonts w:ascii="Times New Roman" w:hAnsi="Times New Roman" w:cs="Times New Roman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sz w:val="28"/>
          <w:szCs w:val="28"/>
        </w:rPr>
        <w:t xml:space="preserve">должно осуществляться с учетом требований, установленных </w:t>
      </w:r>
      <w:r w:rsidR="008B15D2" w:rsidRPr="008B15D2">
        <w:rPr>
          <w:rFonts w:ascii="Times New Roman" w:hAnsi="Times New Roman" w:cs="Times New Roman"/>
          <w:sz w:val="28"/>
          <w:szCs w:val="28"/>
        </w:rPr>
        <w:t xml:space="preserve">разделами 1 </w:t>
      </w:r>
      <w:r w:rsidR="00621139" w:rsidRPr="00621139">
        <w:rPr>
          <w:rFonts w:ascii="Times New Roman" w:hAnsi="Times New Roman" w:cs="Times New Roman"/>
          <w:sz w:val="28"/>
          <w:szCs w:val="28"/>
        </w:rPr>
        <w:t>–</w:t>
      </w:r>
      <w:r w:rsidR="008B15D2" w:rsidRPr="008B15D2">
        <w:rPr>
          <w:rFonts w:ascii="Times New Roman" w:hAnsi="Times New Roman" w:cs="Times New Roman"/>
          <w:sz w:val="28"/>
          <w:szCs w:val="28"/>
        </w:rPr>
        <w:t xml:space="preserve"> 8 национального стандарта </w:t>
      </w:r>
      <w:r w:rsidRPr="00B15B6F">
        <w:rPr>
          <w:rFonts w:ascii="Times New Roman" w:hAnsi="Times New Roman" w:cs="Times New Roman"/>
          <w:sz w:val="28"/>
          <w:szCs w:val="28"/>
        </w:rPr>
        <w:t>Российской Федерации ГОСТ Р МЭК 60870-5-101-2006 «Устройства и системы телемеханики. Часть 5. Протоколы передачи. Раздел 101. Обобщающий стандарт по основным функциям телемеханики»</w:t>
      </w:r>
      <w:r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30"/>
      </w:r>
      <w:r w:rsidRPr="00B15B6F">
        <w:rPr>
          <w:rFonts w:ascii="Times New Roman" w:hAnsi="Times New Roman" w:cs="Times New Roman"/>
          <w:sz w:val="28"/>
          <w:szCs w:val="28"/>
        </w:rPr>
        <w:t xml:space="preserve"> (далее – ГОСТ Р МЭК 60870-5-101-2006), </w:t>
      </w:r>
      <w:r w:rsidR="008B15D2" w:rsidRPr="008B15D2">
        <w:rPr>
          <w:rFonts w:ascii="Times New Roman" w:hAnsi="Times New Roman" w:cs="Times New Roman"/>
          <w:sz w:val="28"/>
          <w:szCs w:val="28"/>
        </w:rPr>
        <w:t xml:space="preserve">разделами 1 – 9 национального стандарта </w:t>
      </w:r>
      <w:r w:rsidRPr="00B15B6F">
        <w:rPr>
          <w:rFonts w:ascii="Times New Roman" w:hAnsi="Times New Roman" w:cs="Times New Roman"/>
          <w:sz w:val="28"/>
          <w:szCs w:val="28"/>
        </w:rPr>
        <w:t>ГОСТ Р МЭК 60870-5-104-2004 «Устройства и системы телемеханики. Часть 5. Протоколы передачи. Раздел 104. Доступ к сети для ГОСТ</w:t>
      </w:r>
      <w:r w:rsidR="007C62F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Р</w:t>
      </w:r>
      <w:r w:rsidR="007C62F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МЭК 870-5-101 с использованием стандартных транспортных профилей»</w:t>
      </w:r>
      <w:r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31"/>
      </w:r>
      <w:r w:rsidRPr="00B15B6F">
        <w:rPr>
          <w:rFonts w:ascii="Times New Roman" w:hAnsi="Times New Roman" w:cs="Times New Roman"/>
          <w:sz w:val="28"/>
          <w:szCs w:val="28"/>
        </w:rPr>
        <w:t xml:space="preserve"> (далее – ГОСТ Р МЭК 60870-5-104-2004), ГОСТ Р МЭК 61850-6-2009 «Сети и системы связи на подстанциях. Часть 6. Язык описания конфигурации для связи между интеллектуальными электронными устройствами на электрических подстанциях»</w:t>
      </w:r>
      <w:r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32"/>
      </w:r>
      <w:r w:rsidRPr="00B15B6F">
        <w:rPr>
          <w:rFonts w:ascii="Times New Roman" w:hAnsi="Times New Roman" w:cs="Times New Roman"/>
          <w:sz w:val="28"/>
          <w:szCs w:val="28"/>
        </w:rPr>
        <w:t xml:space="preserve"> (далее – ГОСТ Р МЭК 61850-6-2009)</w:t>
      </w:r>
      <w:r w:rsidR="0041634E">
        <w:rPr>
          <w:rFonts w:ascii="Times New Roman" w:hAnsi="Times New Roman" w:cs="Times New Roman"/>
          <w:sz w:val="28"/>
          <w:szCs w:val="28"/>
        </w:rPr>
        <w:t>,</w:t>
      </w:r>
      <w:r w:rsidR="008B15D2">
        <w:rPr>
          <w:rFonts w:ascii="Times New Roman" w:hAnsi="Times New Roman" w:cs="Times New Roman"/>
          <w:sz w:val="28"/>
          <w:szCs w:val="28"/>
        </w:rPr>
        <w:t xml:space="preserve"> </w:t>
      </w:r>
      <w:r w:rsidR="008B15D2" w:rsidRPr="008B15D2">
        <w:rPr>
          <w:rFonts w:ascii="Times New Roman" w:hAnsi="Times New Roman" w:cs="Times New Roman"/>
          <w:sz w:val="28"/>
          <w:szCs w:val="28"/>
        </w:rPr>
        <w:t xml:space="preserve">приложениями А, </w:t>
      </w:r>
      <w:r w:rsidR="008B15D2" w:rsidRPr="008B15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15D2" w:rsidRPr="008B15D2">
        <w:rPr>
          <w:rFonts w:ascii="Times New Roman" w:hAnsi="Times New Roman" w:cs="Times New Roman"/>
          <w:sz w:val="28"/>
          <w:szCs w:val="28"/>
        </w:rPr>
        <w:t xml:space="preserve"> к ГОСТ</w:t>
      </w:r>
      <w:r w:rsidR="007C62F1">
        <w:rPr>
          <w:rFonts w:ascii="Times New Roman" w:hAnsi="Times New Roman" w:cs="Times New Roman"/>
          <w:sz w:val="28"/>
          <w:szCs w:val="28"/>
        </w:rPr>
        <w:t> </w:t>
      </w:r>
      <w:r w:rsidR="008B15D2" w:rsidRPr="008B15D2">
        <w:rPr>
          <w:rFonts w:ascii="Times New Roman" w:hAnsi="Times New Roman" w:cs="Times New Roman"/>
          <w:sz w:val="28"/>
          <w:szCs w:val="28"/>
        </w:rPr>
        <w:t>Р</w:t>
      </w:r>
      <w:r w:rsidR="007C62F1">
        <w:rPr>
          <w:rFonts w:ascii="Times New Roman" w:hAnsi="Times New Roman" w:cs="Times New Roman"/>
          <w:sz w:val="28"/>
          <w:szCs w:val="28"/>
        </w:rPr>
        <w:t> </w:t>
      </w:r>
      <w:r w:rsidR="008B15D2" w:rsidRPr="008B15D2">
        <w:rPr>
          <w:rFonts w:ascii="Times New Roman" w:hAnsi="Times New Roman" w:cs="Times New Roman"/>
          <w:sz w:val="28"/>
          <w:szCs w:val="28"/>
        </w:rPr>
        <w:t>МЭК 61850-6-2009</w:t>
      </w:r>
      <w:r w:rsidRPr="00B15B6F">
        <w:rPr>
          <w:rFonts w:ascii="Times New Roman" w:hAnsi="Times New Roman" w:cs="Times New Roman"/>
          <w:sz w:val="28"/>
          <w:szCs w:val="28"/>
        </w:rPr>
        <w:t>, и</w:t>
      </w:r>
      <w:r w:rsidR="008B15D2">
        <w:rPr>
          <w:rFonts w:ascii="Times New Roman" w:hAnsi="Times New Roman" w:cs="Times New Roman"/>
          <w:sz w:val="28"/>
          <w:szCs w:val="28"/>
        </w:rPr>
        <w:t xml:space="preserve"> </w:t>
      </w:r>
      <w:r w:rsidR="008B15D2" w:rsidRPr="008B15D2">
        <w:rPr>
          <w:rFonts w:ascii="Times New Roman" w:hAnsi="Times New Roman" w:cs="Times New Roman"/>
          <w:sz w:val="28"/>
          <w:szCs w:val="28"/>
        </w:rPr>
        <w:t>разделами 1 – 15 национального стандарта</w:t>
      </w:r>
      <w:r w:rsidRPr="00B15B6F">
        <w:rPr>
          <w:rFonts w:ascii="Times New Roman" w:hAnsi="Times New Roman" w:cs="Times New Roman"/>
          <w:sz w:val="28"/>
          <w:szCs w:val="28"/>
        </w:rPr>
        <w:t xml:space="preserve"> ГОСТ</w:t>
      </w:r>
      <w:r w:rsidR="007C62F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Р</w:t>
      </w:r>
      <w:r w:rsidR="007C62F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МЭК 61850-7-1-2009 «Сети и системы связи на подстанциях. Часть 7. Базовая структура связи для подстанций и линейного оборудования. Раздел 1. Принципы и модели»</w:t>
      </w:r>
      <w:r w:rsidRPr="00B15B6F">
        <w:rPr>
          <w:rStyle w:val="af2"/>
          <w:rFonts w:ascii="Times New Roman" w:hAnsi="Times New Roman" w:cs="Times New Roman"/>
          <w:sz w:val="28"/>
          <w:szCs w:val="28"/>
        </w:rPr>
        <w:footnoteReference w:id="33"/>
      </w:r>
      <w:r w:rsidRPr="00B15B6F">
        <w:rPr>
          <w:rFonts w:ascii="Times New Roman" w:hAnsi="Times New Roman" w:cs="Times New Roman"/>
          <w:sz w:val="28"/>
          <w:szCs w:val="28"/>
        </w:rPr>
        <w:t xml:space="preserve"> (далее – ГОСТ Р МЭК 61850-7-1-2009).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выполнении средствами АСУ ТП функций автоматического управления оборудованием и устройствами ПС с использованием автоматизированных программ (бланков) переключений, должна обеспечиваться возможность перехода от режима автоматического управления в режим автоматизированного управления по инициативе оперативного персонала ПС (ЦУС) </w:t>
      </w:r>
      <w:r w:rsidRPr="00B15B6F">
        <w:rPr>
          <w:szCs w:val="28"/>
        </w:rPr>
        <w:lastRenderedPageBreak/>
        <w:t>или диспетчерского персонала ДЦ или при диагностике неисправности – автоматически.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местном и дистанционном управлении оборудованием ПС должна быть предусмотрена программная или аппаратная блокировка, исключающая одновременное управление с разных источников, а также реализована логика технологических блокировок от некорректного положения разъединителей, </w:t>
      </w:r>
      <w:proofErr w:type="spellStart"/>
      <w:r w:rsidRPr="00B15B6F">
        <w:rPr>
          <w:szCs w:val="28"/>
        </w:rPr>
        <w:t>неполнофазного</w:t>
      </w:r>
      <w:proofErr w:type="spellEnd"/>
      <w:r w:rsidRPr="00B15B6F">
        <w:rPr>
          <w:szCs w:val="28"/>
        </w:rPr>
        <w:t xml:space="preserve"> режима и от несинхронного включения.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Объем и состав информации, передаваемой с ПС в ДЦ с целью обеспечения возможности выполнения функций оперативно-диспетчерского управления в электроэнергетике, технические решения по передаче информации в ДЦ, включая протоколы, методы, режимы передачи данных, схемы резервирования, замещения данных, должны быть согласованы с ДЦ.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Объем и состав информации, передаваемой с ПС в ЦУС, должны обеспечивать выполнение ЦУС функций оперативно-технологического управления.</w:t>
      </w:r>
    </w:p>
    <w:p w:rsidR="00B15B6F" w:rsidRPr="00B15B6F" w:rsidRDefault="00B15B6F" w:rsidP="006A7E5E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на строительство и (или) реконструкцию ПС, оснащаемых АСУ ТП, должны разрабатываться файл описания спецификации ПС и файл описания конфигурации ПС в </w:t>
      </w:r>
      <w:r w:rsidRPr="000422D7">
        <w:rPr>
          <w:rFonts w:ascii="Times New Roman" w:hAnsi="Times New Roman"/>
          <w:sz w:val="28"/>
        </w:rPr>
        <w:t>соответствии с требованиями, установленными</w:t>
      </w:r>
      <w:r w:rsidR="0017211E">
        <w:rPr>
          <w:rFonts w:ascii="Times New Roman" w:hAnsi="Times New Roman"/>
          <w:sz w:val="28"/>
        </w:rPr>
        <w:t xml:space="preserve"> </w:t>
      </w:r>
      <w:r w:rsidR="0017211E" w:rsidRPr="0017211E">
        <w:rPr>
          <w:rFonts w:ascii="Times New Roman" w:hAnsi="Times New Roman"/>
          <w:sz w:val="28"/>
        </w:rPr>
        <w:t>разделами 1 – 9</w:t>
      </w:r>
      <w:r w:rsidRPr="000422D7">
        <w:rPr>
          <w:rFonts w:ascii="Times New Roman" w:hAnsi="Times New Roman"/>
          <w:sz w:val="28"/>
        </w:rPr>
        <w:t xml:space="preserve"> ГОСТ Р МЭК 61850-6-2009</w:t>
      </w:r>
      <w:r w:rsidR="0017211E">
        <w:rPr>
          <w:rFonts w:ascii="Times New Roman" w:hAnsi="Times New Roman"/>
          <w:sz w:val="28"/>
        </w:rPr>
        <w:t>,</w:t>
      </w:r>
      <w:r w:rsidRPr="000422D7">
        <w:rPr>
          <w:rFonts w:ascii="Times New Roman" w:hAnsi="Times New Roman"/>
          <w:sz w:val="28"/>
        </w:rPr>
        <w:t xml:space="preserve"> </w:t>
      </w:r>
      <w:r w:rsidR="0017211E" w:rsidRPr="0017211E">
        <w:rPr>
          <w:rFonts w:ascii="Times New Roman" w:hAnsi="Times New Roman"/>
          <w:sz w:val="28"/>
        </w:rPr>
        <w:t>приложениями А, B к ГОСТ Р МЭК 61850-6-</w:t>
      </w:r>
      <w:proofErr w:type="gramStart"/>
      <w:r w:rsidR="0017211E" w:rsidRPr="0017211E">
        <w:rPr>
          <w:rFonts w:ascii="Times New Roman" w:hAnsi="Times New Roman"/>
          <w:sz w:val="28"/>
        </w:rPr>
        <w:t>2009,</w:t>
      </w:r>
      <w:r w:rsidR="00B92650">
        <w:rPr>
          <w:rFonts w:ascii="Times New Roman" w:hAnsi="Times New Roman"/>
          <w:sz w:val="28"/>
        </w:rPr>
        <w:br/>
      </w:r>
      <w:r w:rsidR="0017211E" w:rsidRPr="0017211E">
        <w:rPr>
          <w:rFonts w:ascii="Times New Roman" w:hAnsi="Times New Roman"/>
          <w:sz w:val="28"/>
        </w:rPr>
        <w:t>разделами</w:t>
      </w:r>
      <w:proofErr w:type="gramEnd"/>
      <w:r w:rsidR="0017211E" w:rsidRPr="0017211E">
        <w:rPr>
          <w:rFonts w:ascii="Times New Roman" w:hAnsi="Times New Roman"/>
          <w:sz w:val="28"/>
        </w:rPr>
        <w:t xml:space="preserve"> 1 – 15</w:t>
      </w:r>
      <w:r w:rsidR="0017211E">
        <w:rPr>
          <w:rFonts w:ascii="Times New Roman" w:hAnsi="Times New Roman"/>
          <w:sz w:val="28"/>
        </w:rPr>
        <w:t xml:space="preserve"> </w:t>
      </w:r>
      <w:r w:rsidRPr="000422D7">
        <w:rPr>
          <w:rFonts w:ascii="Times New Roman" w:hAnsi="Times New Roman"/>
          <w:sz w:val="28"/>
        </w:rPr>
        <w:t>ГОСТ</w:t>
      </w:r>
      <w:r w:rsidRPr="00B15B6F">
        <w:rPr>
          <w:rFonts w:ascii="Times New Roman" w:hAnsi="Times New Roman" w:cs="Times New Roman"/>
          <w:sz w:val="28"/>
          <w:szCs w:val="28"/>
        </w:rPr>
        <w:t xml:space="preserve"> Р МЭК 61850-7-1-2009.</w:t>
      </w:r>
    </w:p>
    <w:p w:rsidR="00B15B6F" w:rsidRPr="00B15B6F" w:rsidRDefault="00B15B6F" w:rsidP="006A7E5E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проектной документации должны быть определены параметры используемых коммуникационных сервисов.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Обмен данными между компонентами АСУ ТП, АСУ ТП и смежными системами, в том числе устройствами (комплексами) РЗА, а также протокол передачи телеметрической информации при обмене технологической информацией с ЦУС и ДЦ должны соответствовать требованиям, </w:t>
      </w:r>
      <w:r w:rsidRPr="000422D7">
        <w:t xml:space="preserve">установленным </w:t>
      </w:r>
      <w:r w:rsidRPr="000422D7">
        <w:br/>
      </w:r>
      <w:r w:rsidR="0017211E" w:rsidRPr="0017211E">
        <w:t xml:space="preserve">разделами 1 </w:t>
      </w:r>
      <w:r w:rsidR="00621139" w:rsidRPr="00621139">
        <w:t>–</w:t>
      </w:r>
      <w:r w:rsidR="0017211E" w:rsidRPr="0017211E">
        <w:t xml:space="preserve"> 8 </w:t>
      </w:r>
      <w:r w:rsidRPr="000422D7">
        <w:t xml:space="preserve">ГОСТ Р МЭК 60870-5-101-2006, </w:t>
      </w:r>
      <w:r w:rsidR="006017DE" w:rsidRPr="006017DE">
        <w:t xml:space="preserve">разделами 1 – 9 </w:t>
      </w:r>
      <w:r w:rsidRPr="000422D7">
        <w:t>ГОСТ</w:t>
      </w:r>
      <w:r w:rsidR="00621139">
        <w:t> </w:t>
      </w:r>
      <w:r w:rsidRPr="000422D7">
        <w:t>Р</w:t>
      </w:r>
      <w:r w:rsidR="00621139">
        <w:t> </w:t>
      </w:r>
      <w:r w:rsidRPr="000422D7">
        <w:t>МЭК</w:t>
      </w:r>
      <w:r w:rsidR="00621139">
        <w:t> </w:t>
      </w:r>
      <w:r w:rsidRPr="000422D7">
        <w:t>60870-</w:t>
      </w:r>
      <w:r w:rsidR="00621139">
        <w:t> </w:t>
      </w:r>
      <w:r w:rsidRPr="000422D7">
        <w:t xml:space="preserve">5-104-2004, </w:t>
      </w:r>
      <w:r w:rsidR="006017DE" w:rsidRPr="006017DE">
        <w:t>разделами 1 – 9</w:t>
      </w:r>
      <w:r w:rsidR="006017DE">
        <w:t xml:space="preserve"> </w:t>
      </w:r>
      <w:r w:rsidRPr="000422D7">
        <w:t>ГОСТ</w:t>
      </w:r>
      <w:r w:rsidRPr="00B15B6F">
        <w:rPr>
          <w:szCs w:val="28"/>
        </w:rPr>
        <w:t xml:space="preserve"> Р МЭК 61850-6-2009</w:t>
      </w:r>
      <w:r w:rsidR="006017DE" w:rsidRPr="006017DE">
        <w:rPr>
          <w:szCs w:val="28"/>
        </w:rPr>
        <w:t>, приложениями А, B к ГОСТ Р МЭК 61850-6-2009</w:t>
      </w:r>
      <w:r w:rsidRPr="00B15B6F">
        <w:rPr>
          <w:szCs w:val="28"/>
        </w:rPr>
        <w:t xml:space="preserve"> </w:t>
      </w:r>
      <w:r w:rsidR="006017DE" w:rsidRPr="006017DE">
        <w:rPr>
          <w:szCs w:val="28"/>
        </w:rPr>
        <w:t xml:space="preserve">и разделами 1 – 15 </w:t>
      </w:r>
      <w:r w:rsidRPr="00B15B6F">
        <w:rPr>
          <w:szCs w:val="28"/>
        </w:rPr>
        <w:t>ГОСТ</w:t>
      </w:r>
      <w:r w:rsidR="007C62F1">
        <w:rPr>
          <w:szCs w:val="28"/>
        </w:rPr>
        <w:t> </w:t>
      </w:r>
      <w:r w:rsidRPr="00B15B6F">
        <w:rPr>
          <w:szCs w:val="28"/>
        </w:rPr>
        <w:t>Р</w:t>
      </w:r>
      <w:r w:rsidR="007C62F1">
        <w:rPr>
          <w:szCs w:val="28"/>
        </w:rPr>
        <w:t> </w:t>
      </w:r>
      <w:r w:rsidRPr="00B15B6F">
        <w:rPr>
          <w:szCs w:val="28"/>
        </w:rPr>
        <w:t>МЭК</w:t>
      </w:r>
      <w:r w:rsidR="007C62F1">
        <w:rPr>
          <w:szCs w:val="28"/>
        </w:rPr>
        <w:t> </w:t>
      </w:r>
      <w:r w:rsidRPr="00B15B6F">
        <w:rPr>
          <w:szCs w:val="28"/>
        </w:rPr>
        <w:t xml:space="preserve">61850-7-1-2009. 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АСУ ТП должна предусматривать функцию самодиагностики, включающую контроль исправности технических средств.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Электропитание устройств АСУ ТП должно обеспечивать ее функционирование при пропадании питания ЩСН в течение времени работы СОПТ ПС.</w:t>
      </w:r>
    </w:p>
    <w:p w:rsidR="00B15B6F" w:rsidRPr="00B15B6F" w:rsidRDefault="00B15B6F" w:rsidP="00AB53D9">
      <w:pPr>
        <w:pStyle w:val="af5"/>
        <w:tabs>
          <w:tab w:val="left" w:pos="0"/>
          <w:tab w:val="left" w:pos="581"/>
          <w:tab w:val="left" w:pos="993"/>
          <w:tab w:val="left" w:pos="1418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Модули (блоки) электропитания устройств уровня процесса и присоединения АСУ ТП должны быть резервированы и подключены к двум секциям ЩПТ с</w:t>
      </w:r>
      <w:r w:rsidR="001B7031">
        <w:rPr>
          <w:szCs w:val="28"/>
        </w:rPr>
        <w:t> </w:t>
      </w:r>
      <w:r w:rsidRPr="00B15B6F">
        <w:rPr>
          <w:szCs w:val="28"/>
        </w:rPr>
        <w:t>использованием гальванической развязки.</w:t>
      </w:r>
    </w:p>
    <w:p w:rsidR="00B15B6F" w:rsidRPr="00B15B6F" w:rsidRDefault="00B15B6F" w:rsidP="00AB53D9">
      <w:pPr>
        <w:pStyle w:val="af5"/>
        <w:tabs>
          <w:tab w:val="left" w:pos="0"/>
          <w:tab w:val="left" w:pos="581"/>
          <w:tab w:val="left" w:pos="993"/>
          <w:tab w:val="left" w:pos="1418"/>
        </w:tabs>
        <w:spacing w:line="360" w:lineRule="auto"/>
        <w:ind w:left="0" w:firstLine="709"/>
        <w:rPr>
          <w:szCs w:val="28"/>
        </w:rPr>
      </w:pPr>
      <w:r w:rsidRPr="00B15B6F">
        <w:rPr>
          <w:szCs w:val="28"/>
        </w:rPr>
        <w:t>Питание устройств АСУ ТП уровня ПС, включая стационарные АРМ, должно быть организовано от двух секций ЩСН переменного тока 380 (220) В и от двух с</w:t>
      </w:r>
      <w:r w:rsidR="00444DBB">
        <w:rPr>
          <w:szCs w:val="28"/>
        </w:rPr>
        <w:t xml:space="preserve">екций ЩПТ постоянного тока 220 </w:t>
      </w:r>
      <w:proofErr w:type="gramStart"/>
      <w:r w:rsidR="00444DBB">
        <w:rPr>
          <w:szCs w:val="28"/>
        </w:rPr>
        <w:t>В</w:t>
      </w:r>
      <w:proofErr w:type="gramEnd"/>
      <w:r w:rsidRPr="00B15B6F">
        <w:rPr>
          <w:szCs w:val="28"/>
        </w:rPr>
        <w:t xml:space="preserve"> через инверторы постоянного тока.</w:t>
      </w:r>
    </w:p>
    <w:p w:rsidR="00EF2727" w:rsidRPr="007818DC" w:rsidRDefault="00B15B6F" w:rsidP="00224DF9">
      <w:pPr>
        <w:pStyle w:val="affe"/>
        <w:rPr>
          <w:lang w:val="ru-RU"/>
        </w:rPr>
      </w:pPr>
      <w:r w:rsidRPr="00B15B6F">
        <w:t>XVI</w:t>
      </w:r>
      <w:r w:rsidRPr="007818DC">
        <w:rPr>
          <w:lang w:val="ru-RU"/>
        </w:rPr>
        <w:t>. Требования к проектированию систем связи на ПС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должна быть предусмотрена организация цифровых каналов связи для целей передачи требуемых видов и объемов информации в соответствии с Правилами технологического функционирования электроэнергетических систем и Требованиями к каналам связи.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организации каналов связи допускается использовать каналы, организованные по волоконно-оптическим линиям связи, кабельным линиям связи (кабели с металлическими жилами), цифровым радиорелейным линиям связи, каналы высокочастотной связи по ЛЭП с цифровой обработкой сигналов.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Ресурсы спутниковых систем связи на базе использования геостационарных космических аппаратов и цифровых </w:t>
      </w:r>
      <w:proofErr w:type="spellStart"/>
      <w:r w:rsidRPr="00B15B6F">
        <w:rPr>
          <w:szCs w:val="28"/>
        </w:rPr>
        <w:t>транкинговых</w:t>
      </w:r>
      <w:proofErr w:type="spellEnd"/>
      <w:r w:rsidRPr="00B15B6F">
        <w:rPr>
          <w:szCs w:val="28"/>
        </w:rPr>
        <w:t xml:space="preserve"> систем допускается использовать для организации одного из двух независимых каналов при условии выполнения требований, предъявляемых к организации телефонной связи для оперативных переговоров (далее – ТСОП) и к передаче технологической информации с ПС в автоматизированные системы диспетчерского управления и автоматизированные </w:t>
      </w:r>
      <w:r w:rsidRPr="000422D7">
        <w:t xml:space="preserve">системы технологического управления в соответствии </w:t>
      </w:r>
      <w:r w:rsidRPr="000422D7">
        <w:br/>
        <w:t>с требованиями пунктов 50 – 54</w:t>
      </w:r>
      <w:r w:rsidRPr="00B15B6F">
        <w:rPr>
          <w:szCs w:val="28"/>
        </w:rPr>
        <w:t xml:space="preserve"> Правил технологического функционирования электроэнергетических систем.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Организация ТСОП и передача технологической информации по сетям сотовой связи или информационно-телекоммуникационной сети «Интернет» не</w:t>
      </w:r>
      <w:r w:rsidR="001B7031">
        <w:rPr>
          <w:szCs w:val="28"/>
        </w:rPr>
        <w:t> </w:t>
      </w:r>
      <w:r w:rsidRPr="00B15B6F">
        <w:rPr>
          <w:szCs w:val="28"/>
        </w:rPr>
        <w:t>допускается.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ПС должны быть предусмотрены полнодоступные резервируемые каналы ТСОП с возможностью занятия без ручного набора номера основного и резервного телефонного канала между ПС и ЦУС, между ПС и ДЦ. Указанные каналы связи не должны коммутироваться на промежуточных автоматических телефонных станциях. Организация постоянного транзитного соединения указанных каналов допускается в промежуточных пунктах.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Для исключения полной потери каналов ТСОП должна быть предусмотрена дополнительная возможность установления связи путем набора номера в ЦУС, ДЦ и (или) на ПС через взаимосвязанные технологические телефонные сети или телефонную сеть общего пользования.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Независимо от способа организации ТСОП должна быть обеспечена автоматическая регистрация (запись) переговоров оперативного персонала ПС с</w:t>
      </w:r>
      <w:r w:rsidR="001B7031">
        <w:rPr>
          <w:szCs w:val="28"/>
        </w:rPr>
        <w:t> </w:t>
      </w:r>
      <w:r w:rsidRPr="00B15B6F">
        <w:rPr>
          <w:szCs w:val="28"/>
        </w:rPr>
        <w:t xml:space="preserve">сохранением указанных записей в соответствии с требованиями </w:t>
      </w:r>
      <w:r w:rsidRPr="000422D7">
        <w:t>пункта 54 Правил</w:t>
      </w:r>
      <w:r w:rsidRPr="00B15B6F">
        <w:rPr>
          <w:szCs w:val="28"/>
        </w:rPr>
        <w:t xml:space="preserve"> технологического функционирования электроэнергетических систем.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организации каналов ТСОП и передачи технологической информации должна быть обеспечена информационная безопасность.</w:t>
      </w:r>
    </w:p>
    <w:p w:rsidR="00B15B6F" w:rsidRPr="00B15B6F" w:rsidRDefault="00B15B6F" w:rsidP="00224DF9">
      <w:pPr>
        <w:pStyle w:val="affe"/>
      </w:pPr>
      <w:r w:rsidRPr="00B15B6F">
        <w:t>XVII</w:t>
      </w:r>
      <w:r w:rsidRPr="007818DC">
        <w:rPr>
          <w:lang w:val="ru-RU"/>
        </w:rPr>
        <w:t xml:space="preserve">. Требования к проектированию освещения ПС и техническим решениям, обеспечивающим надежную и безопасную эксплуатацию </w:t>
      </w:r>
      <w:r w:rsidRPr="00B15B6F">
        <w:t>ПС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 проектировании освещения (рабочего, аварийного и охранного) территории ПС должен выполняться расчет освещенности. Выбор типа и мощности светильников должен проводиться исходя из результатов расчета освещенности.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Питание осветительных установок должно осуществляться от</w:t>
      </w:r>
      <w:r w:rsidR="001B7031">
        <w:rPr>
          <w:szCs w:val="28"/>
        </w:rPr>
        <w:t> </w:t>
      </w:r>
      <w:r w:rsidRPr="00B15B6F">
        <w:rPr>
          <w:szCs w:val="28"/>
        </w:rPr>
        <w:t>распределительных ЩСН</w:t>
      </w:r>
      <w:r w:rsidR="00113D8B">
        <w:rPr>
          <w:szCs w:val="28"/>
        </w:rPr>
        <w:t xml:space="preserve"> </w:t>
      </w:r>
      <w:r w:rsidR="00113D8B" w:rsidRPr="00CE5023">
        <w:rPr>
          <w:szCs w:val="28"/>
        </w:rPr>
        <w:t>ПС</w:t>
      </w:r>
      <w:r w:rsidRPr="00B15B6F">
        <w:rPr>
          <w:szCs w:val="28"/>
        </w:rPr>
        <w:t xml:space="preserve"> без нарушения категории надежности электроснабжения.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Управление наружным освещением должно быть автоматическим, местным и дистанционным (из ОПУ). Питание каждой мачты освещения или группы </w:t>
      </w:r>
      <w:r w:rsidRPr="00B15B6F">
        <w:rPr>
          <w:szCs w:val="28"/>
        </w:rPr>
        <w:lastRenderedPageBreak/>
        <w:t>прожекторов, установленных на крыше здания, должно осуществляться по</w:t>
      </w:r>
      <w:r w:rsidR="001B7031">
        <w:rPr>
          <w:szCs w:val="28"/>
        </w:rPr>
        <w:t> </w:t>
      </w:r>
      <w:r w:rsidRPr="00B15B6F">
        <w:rPr>
          <w:szCs w:val="28"/>
        </w:rPr>
        <w:t>собственной ЛЭП, от отдельного автоматического выключателя.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ПС должно предусматриваться аварийное освещение.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Светильники аварийного освещения должны отличаться от</w:t>
      </w:r>
      <w:r w:rsidR="001B7031">
        <w:rPr>
          <w:szCs w:val="28"/>
        </w:rPr>
        <w:t> </w:t>
      </w:r>
      <w:r w:rsidRPr="00B15B6F">
        <w:rPr>
          <w:szCs w:val="28"/>
        </w:rPr>
        <w:t>светильников рабочего освещения знаками и (или) окраской.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Сеть охранного освещения ПС должна выполняться отдельно от сети рабочего освещения. Включение охранного освещения должно осуществляться вручную или автоматически при срабатывании </w:t>
      </w:r>
      <w:proofErr w:type="spellStart"/>
      <w:r w:rsidRPr="00B15B6F">
        <w:rPr>
          <w:szCs w:val="28"/>
        </w:rPr>
        <w:t>периметральной</w:t>
      </w:r>
      <w:proofErr w:type="spellEnd"/>
      <w:r w:rsidRPr="00B15B6F">
        <w:rPr>
          <w:szCs w:val="28"/>
        </w:rPr>
        <w:t xml:space="preserve"> охранной сигнализации.</w:t>
      </w:r>
    </w:p>
    <w:p w:rsidR="00B15B6F" w:rsidRPr="00CE5023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Ремонтное освещение должно питаться от установленного понижающего Т с выполнением стационарной сети напряжением не выше 50 </w:t>
      </w:r>
      <w:proofErr w:type="gramStart"/>
      <w:r w:rsidRPr="00B15B6F">
        <w:rPr>
          <w:szCs w:val="28"/>
        </w:rPr>
        <w:t>В</w:t>
      </w:r>
      <w:proofErr w:type="gramEnd"/>
      <w:r w:rsidR="00113D8B" w:rsidRPr="00113D8B">
        <w:t xml:space="preserve"> </w:t>
      </w:r>
      <w:r w:rsidR="00113D8B" w:rsidRPr="00CE5023">
        <w:rPr>
          <w:szCs w:val="28"/>
        </w:rPr>
        <w:t>переменного тока и 120 В постоянного тока</w:t>
      </w:r>
      <w:r w:rsidRPr="00CE5023">
        <w:rPr>
          <w:szCs w:val="28"/>
        </w:rPr>
        <w:t xml:space="preserve">, а </w:t>
      </w:r>
      <w:r w:rsidR="00113D8B" w:rsidRPr="00CE5023">
        <w:rPr>
          <w:szCs w:val="28"/>
        </w:rPr>
        <w:t xml:space="preserve">в помещениях с повышенной опасностью, особо опасных помещениях и наружных установках </w:t>
      </w:r>
      <w:r w:rsidRPr="00CE5023">
        <w:rPr>
          <w:szCs w:val="28"/>
        </w:rPr>
        <w:t>– не выше 12 В</w:t>
      </w:r>
      <w:r w:rsidR="00113D8B" w:rsidRPr="00CE5023">
        <w:t xml:space="preserve"> </w:t>
      </w:r>
      <w:r w:rsidR="00113D8B" w:rsidRPr="00CE5023">
        <w:rPr>
          <w:szCs w:val="28"/>
        </w:rPr>
        <w:t>переменного тока и 30 В постоянного тока</w:t>
      </w:r>
      <w:r w:rsidRPr="00CE5023">
        <w:rPr>
          <w:szCs w:val="28"/>
        </w:rPr>
        <w:t>.</w:t>
      </w:r>
    </w:p>
    <w:p w:rsidR="00B15B6F" w:rsidRPr="00CE5023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CE5023">
        <w:rPr>
          <w:szCs w:val="28"/>
        </w:rPr>
        <w:t xml:space="preserve">Вилки </w:t>
      </w:r>
      <w:r w:rsidR="00113D8B" w:rsidRPr="00CE5023">
        <w:rPr>
          <w:szCs w:val="28"/>
        </w:rPr>
        <w:t xml:space="preserve">на напряжение до 50 </w:t>
      </w:r>
      <w:proofErr w:type="gramStart"/>
      <w:r w:rsidR="00113D8B" w:rsidRPr="00CE5023">
        <w:rPr>
          <w:szCs w:val="28"/>
        </w:rPr>
        <w:t>В</w:t>
      </w:r>
      <w:proofErr w:type="gramEnd"/>
      <w:r w:rsidR="00113D8B" w:rsidRPr="00CE5023">
        <w:rPr>
          <w:szCs w:val="28"/>
        </w:rPr>
        <w:t xml:space="preserve"> переменного тока </w:t>
      </w:r>
      <w:r w:rsidRPr="00CE5023">
        <w:rPr>
          <w:szCs w:val="28"/>
        </w:rPr>
        <w:t xml:space="preserve">не должны подходить к розеткам </w:t>
      </w:r>
      <w:r w:rsidR="00097C5A" w:rsidRPr="00CE5023">
        <w:rPr>
          <w:szCs w:val="28"/>
        </w:rPr>
        <w:t xml:space="preserve">на напряжение </w:t>
      </w:r>
      <w:r w:rsidRPr="00CE5023">
        <w:rPr>
          <w:szCs w:val="28"/>
        </w:rPr>
        <w:t>220 В</w:t>
      </w:r>
      <w:r w:rsidR="00097C5A" w:rsidRPr="00CE5023">
        <w:rPr>
          <w:szCs w:val="28"/>
        </w:rPr>
        <w:t xml:space="preserve"> переменного тока</w:t>
      </w:r>
      <w:r w:rsidRPr="00CE5023">
        <w:rPr>
          <w:szCs w:val="28"/>
        </w:rPr>
        <w:t>. Розетки должны иметь надписи с указанием напряжения.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Помещения без постоянного дежурства персонала должны оснащаться автоматикой включения освещения (датчиками движения).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Высотные сооружения должны иметь маркировку и </w:t>
      </w:r>
      <w:proofErr w:type="spellStart"/>
      <w:r w:rsidRPr="00B15B6F">
        <w:rPr>
          <w:szCs w:val="28"/>
        </w:rPr>
        <w:t>светоограждение</w:t>
      </w:r>
      <w:proofErr w:type="spellEnd"/>
      <w:r w:rsidRPr="00B15B6F">
        <w:rPr>
          <w:szCs w:val="28"/>
        </w:rPr>
        <w:t xml:space="preserve"> в</w:t>
      </w:r>
      <w:r w:rsidR="001B7031">
        <w:rPr>
          <w:szCs w:val="28"/>
        </w:rPr>
        <w:t> </w:t>
      </w:r>
      <w:r w:rsidRPr="00B15B6F">
        <w:rPr>
          <w:szCs w:val="28"/>
        </w:rPr>
        <w:t xml:space="preserve">соответствии </w:t>
      </w:r>
      <w:r w:rsidRPr="000422D7">
        <w:t>с Воздушным кодексом Российской Федерации</w:t>
      </w:r>
      <w:r w:rsidRPr="00B15B6F">
        <w:rPr>
          <w:rStyle w:val="af2"/>
          <w:szCs w:val="28"/>
        </w:rPr>
        <w:footnoteReference w:id="34"/>
      </w:r>
      <w:r w:rsidRPr="00B15B6F">
        <w:rPr>
          <w:szCs w:val="28"/>
        </w:rPr>
        <w:t>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помещениях щитов управления ПС светильники аварийного освещения должны обеспечивать на фасадах панелей основного щита освещенность не менее 30 люкс.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Эвакуационное освещение должно обеспечивать в помещениях и</w:t>
      </w:r>
      <w:r w:rsidR="001B7031">
        <w:rPr>
          <w:szCs w:val="28"/>
        </w:rPr>
        <w:t> </w:t>
      </w:r>
      <w:r w:rsidRPr="00B15B6F">
        <w:rPr>
          <w:szCs w:val="28"/>
        </w:rPr>
        <w:t>проходах освещенность не менее 0,5 люкс на уровне пола.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Питание рабочего и аварийного освещения в нормальном режиме должно осуществляться от разных независимых источников питания. При отключении </w:t>
      </w:r>
      <w:r w:rsidRPr="00B15B6F">
        <w:rPr>
          <w:szCs w:val="28"/>
        </w:rPr>
        <w:lastRenderedPageBreak/>
        <w:t>источников питания на ПС аварийное освещение должно автоматически переключаться на независимый источник питания.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Присоединение к сети аварийного освещения других нагрузок, не</w:t>
      </w:r>
      <w:r w:rsidR="001B7031">
        <w:rPr>
          <w:szCs w:val="28"/>
        </w:rPr>
        <w:t> </w:t>
      </w:r>
      <w:r w:rsidRPr="00B15B6F">
        <w:rPr>
          <w:szCs w:val="28"/>
        </w:rPr>
        <w:t>относящихся к аварийному освещению, не допускается.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Сеть аварийного освещения не должна иметь штепсельных розеток.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Светильники эвакуационного освещения не должны быть присоединены к сети рабочего освещения. При отключении источника питания эвакуационного освещения должно быть предусмотрено переключение указанного освещения на</w:t>
      </w:r>
      <w:r w:rsidR="001B7031">
        <w:rPr>
          <w:szCs w:val="28"/>
        </w:rPr>
        <w:t> </w:t>
      </w:r>
      <w:r w:rsidRPr="00B15B6F">
        <w:rPr>
          <w:szCs w:val="28"/>
        </w:rPr>
        <w:t>независимый источник питания.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Сети внутреннего, наружного, а также охранного освещения ПС должны иметь питание по отдельным ЛЭП.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Управление сетью наружного рабочего освещения, а также управление сетью охранного освещения должн</w:t>
      </w:r>
      <w:r w:rsidR="00A86D96">
        <w:rPr>
          <w:szCs w:val="28"/>
        </w:rPr>
        <w:t>ы</w:t>
      </w:r>
      <w:r w:rsidRPr="00B15B6F">
        <w:rPr>
          <w:szCs w:val="28"/>
        </w:rPr>
        <w:t xml:space="preserve"> осуществляться из помещения щита управления.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В коридорах РУ, имеющих два выхода, и в проходных туннелях освещение должно иметь двустороннее управление.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щитах и сборках осветительной сети на выключателях (рубильниках, автоматах) должны быть надписи с наименованием присоединения, а</w:t>
      </w:r>
      <w:r w:rsidR="001B7031">
        <w:rPr>
          <w:szCs w:val="28"/>
        </w:rPr>
        <w:t xml:space="preserve"> </w:t>
      </w:r>
      <w:r w:rsidRPr="00B15B6F">
        <w:rPr>
          <w:szCs w:val="28"/>
        </w:rPr>
        <w:t>на предохранителях также должны быть указаны значения тока плавкой вставки.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Технические решения, выбираемые при проектировании строительства (реконструкции, модернизации, технического перевооружения) ПС, должны обеспечивать возможность ее функционирования и эксплуатации в соответствии с</w:t>
      </w:r>
      <w:r w:rsidR="001B7031">
        <w:rPr>
          <w:szCs w:val="28"/>
        </w:rPr>
        <w:t> </w:t>
      </w:r>
      <w:r w:rsidRPr="00B15B6F">
        <w:rPr>
          <w:szCs w:val="28"/>
        </w:rPr>
        <w:t>требованиями Правил технической эксплуатации электрических станций и сетей.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На баках Т (АТ) и реакторов должны быть указаны диспетчерские наименования. Такие же диспетчерские наименования должны быть снаружи на дверях</w:t>
      </w:r>
      <w:r w:rsidR="00097C5A">
        <w:rPr>
          <w:szCs w:val="28"/>
        </w:rPr>
        <w:t xml:space="preserve"> </w:t>
      </w:r>
      <w:r w:rsidR="00097C5A" w:rsidRPr="00CE5023">
        <w:rPr>
          <w:szCs w:val="28"/>
        </w:rPr>
        <w:t>и внутри</w:t>
      </w:r>
      <w:r w:rsidRPr="00B15B6F">
        <w:rPr>
          <w:szCs w:val="28"/>
        </w:rPr>
        <w:t xml:space="preserve"> трансформаторных пунктов и камер. Расцветка фазы должна быть нанесена на баки однофазных Т (АТ) и реакторов, а также на адаптеры трехфазных</w:t>
      </w:r>
      <w:r w:rsidR="00CE5023">
        <w:rPr>
          <w:szCs w:val="28"/>
        </w:rPr>
        <w:t> </w:t>
      </w:r>
      <w:r w:rsidRPr="00B15B6F">
        <w:rPr>
          <w:szCs w:val="28"/>
        </w:rPr>
        <w:t>Т.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Т (АТ) и реакторы</w:t>
      </w:r>
      <w:r w:rsidR="00772B7D">
        <w:rPr>
          <w:szCs w:val="28"/>
        </w:rPr>
        <w:t xml:space="preserve"> </w:t>
      </w:r>
      <w:r w:rsidRPr="00B15B6F">
        <w:rPr>
          <w:szCs w:val="28"/>
        </w:rPr>
        <w:t>должны быть окрашены в</w:t>
      </w:r>
      <w:r w:rsidR="001B7031">
        <w:rPr>
          <w:szCs w:val="28"/>
        </w:rPr>
        <w:t> </w:t>
      </w:r>
      <w:r w:rsidRPr="00B15B6F">
        <w:rPr>
          <w:szCs w:val="28"/>
        </w:rPr>
        <w:t>светлые тона краской, стойкой к атмосферным воздействиям и воздействию масла.</w:t>
      </w:r>
    </w:p>
    <w:bookmarkEnd w:id="9"/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Температура и влажность в помещениях КРУЭ должн</w:t>
      </w:r>
      <w:r w:rsidR="00A86D96">
        <w:rPr>
          <w:szCs w:val="28"/>
        </w:rPr>
        <w:t>ы</w:t>
      </w:r>
      <w:r w:rsidRPr="00B15B6F">
        <w:rPr>
          <w:szCs w:val="28"/>
        </w:rPr>
        <w:t xml:space="preserve"> соответствовать требованиям документации организаций </w:t>
      </w:r>
      <w:r w:rsidR="00A86D96">
        <w:rPr>
          <w:szCs w:val="28"/>
        </w:rPr>
        <w:t>-</w:t>
      </w:r>
      <w:r w:rsidRPr="00B15B6F">
        <w:rPr>
          <w:szCs w:val="28"/>
        </w:rPr>
        <w:t xml:space="preserve"> изготовителей оборудования и устройств.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lastRenderedPageBreak/>
        <w:t>При проектировании ПС должно быть учтено, что температура воздуха внутри помещений ЗРУ в летнее время должна быть не выше 40 °С, в зимнее время должна соответствовать температурному режиму работы установленного в ЗРУ оборудования, устройств РЗА, АИИС КУЭ. При проектировании должны быть предусмотрены меры для понижения температуры работающего оборудования или охлаждения воздуха внутри помещений ЗРУ.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 xml:space="preserve">При проектировании ПС должны быть предусмотрены меры, исключающие попадание животных и птиц в помещение ЗРУ, камеры КРУ, распределительные пункты, закрытые трансформаторные подстанции, блочные комплектные трансформаторные подстанции, трансформаторные подстанции </w:t>
      </w:r>
      <w:proofErr w:type="spellStart"/>
      <w:r w:rsidRPr="00B15B6F">
        <w:rPr>
          <w:szCs w:val="28"/>
        </w:rPr>
        <w:t>киоскового</w:t>
      </w:r>
      <w:proofErr w:type="spellEnd"/>
      <w:r w:rsidRPr="00B15B6F">
        <w:rPr>
          <w:szCs w:val="28"/>
        </w:rPr>
        <w:t xml:space="preserve"> типа, шкафы, расположенные на ОРУ.</w:t>
      </w:r>
    </w:p>
    <w:p w:rsidR="00B15B6F" w:rsidRPr="00B15B6F" w:rsidRDefault="00B15B6F" w:rsidP="00AB53D9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B15B6F">
        <w:rPr>
          <w:szCs w:val="28"/>
        </w:rPr>
        <w:t>Помещения КРУЭ напряжением 35 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и выше, а также ЗРУ напряжением 35 </w:t>
      </w:r>
      <w:proofErr w:type="spellStart"/>
      <w:r w:rsidRPr="00B15B6F">
        <w:rPr>
          <w:szCs w:val="28"/>
        </w:rPr>
        <w:t>кВ</w:t>
      </w:r>
      <w:proofErr w:type="spellEnd"/>
      <w:r w:rsidRPr="00B15B6F">
        <w:rPr>
          <w:szCs w:val="28"/>
        </w:rPr>
        <w:t xml:space="preserve"> с </w:t>
      </w:r>
      <w:proofErr w:type="spellStart"/>
      <w:r w:rsidRPr="00B15B6F">
        <w:rPr>
          <w:szCs w:val="28"/>
        </w:rPr>
        <w:t>элегазовыми</w:t>
      </w:r>
      <w:proofErr w:type="spellEnd"/>
      <w:r w:rsidRPr="00B15B6F">
        <w:rPr>
          <w:szCs w:val="28"/>
        </w:rPr>
        <w:t xml:space="preserve"> выключателями должны быть оборудованы на</w:t>
      </w:r>
      <w:r w:rsidR="001B7031">
        <w:rPr>
          <w:szCs w:val="28"/>
        </w:rPr>
        <w:t> </w:t>
      </w:r>
      <w:r w:rsidRPr="00B15B6F">
        <w:rPr>
          <w:szCs w:val="28"/>
        </w:rPr>
        <w:t>высоте 10</w:t>
      </w:r>
      <w:r w:rsidR="00A1242D">
        <w:rPr>
          <w:szCs w:val="28"/>
        </w:rPr>
        <w:t>-</w:t>
      </w:r>
      <w:r w:rsidRPr="00B15B6F">
        <w:rPr>
          <w:szCs w:val="28"/>
        </w:rPr>
        <w:t xml:space="preserve">15 см от уровня пола приборами для контроля концентрации </w:t>
      </w:r>
      <w:proofErr w:type="spellStart"/>
      <w:r w:rsidRPr="00B15B6F">
        <w:rPr>
          <w:szCs w:val="28"/>
        </w:rPr>
        <w:t>элегаза</w:t>
      </w:r>
      <w:proofErr w:type="spellEnd"/>
      <w:r w:rsidRPr="00B15B6F">
        <w:rPr>
          <w:szCs w:val="28"/>
        </w:rPr>
        <w:t>.</w:t>
      </w:r>
    </w:p>
    <w:p w:rsidR="00D85B6F" w:rsidRDefault="00B15B6F" w:rsidP="000B5C21">
      <w:pPr>
        <w:pStyle w:val="af5"/>
        <w:numPr>
          <w:ilvl w:val="1"/>
          <w:numId w:val="6"/>
        </w:numPr>
        <w:tabs>
          <w:tab w:val="left" w:pos="993"/>
          <w:tab w:val="left" w:pos="1418"/>
        </w:tabs>
        <w:spacing w:line="360" w:lineRule="auto"/>
        <w:ind w:left="0" w:firstLine="709"/>
        <w:contextualSpacing w:val="0"/>
        <w:outlineLvl w:val="1"/>
        <w:rPr>
          <w:szCs w:val="28"/>
        </w:rPr>
      </w:pPr>
      <w:r w:rsidRPr="00D85B6F">
        <w:rPr>
          <w:szCs w:val="28"/>
        </w:rPr>
        <w:t>Приводы выключателей должны быть оборудованы указателями отключенного и включенного положений.</w:t>
      </w:r>
    </w:p>
    <w:p w:rsidR="00D85B6F" w:rsidRDefault="00D85B6F" w:rsidP="00D85B6F">
      <w:pPr>
        <w:tabs>
          <w:tab w:val="left" w:pos="993"/>
          <w:tab w:val="left" w:pos="1418"/>
        </w:tabs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97C5A" w:rsidRDefault="00097C5A" w:rsidP="00D85B6F">
      <w:pPr>
        <w:tabs>
          <w:tab w:val="left" w:pos="993"/>
          <w:tab w:val="left" w:pos="1418"/>
        </w:tabs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  <w:sectPr w:rsidR="00097C5A" w:rsidSect="0049777D">
          <w:pgSz w:w="11906" w:h="16838" w:code="9"/>
          <w:pgMar w:top="1134" w:right="567" w:bottom="1134" w:left="1134" w:header="397" w:footer="397" w:gutter="0"/>
          <w:pgNumType w:start="1"/>
          <w:cols w:space="708"/>
          <w:titlePg/>
          <w:docGrid w:linePitch="360"/>
        </w:sectPr>
      </w:pPr>
    </w:p>
    <w:p w:rsidR="00A046CD" w:rsidRDefault="007D4F13" w:rsidP="00A40B6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D4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5B6F" w:rsidRPr="00B15B6F" w:rsidRDefault="007D4F13" w:rsidP="00A40B6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D4F13">
        <w:rPr>
          <w:rFonts w:ascii="Times New Roman" w:hAnsi="Times New Roman" w:cs="Times New Roman"/>
          <w:sz w:val="28"/>
          <w:szCs w:val="28"/>
        </w:rPr>
        <w:t>к Методическим указаниям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15B6F" w:rsidRPr="00B15B6F">
        <w:rPr>
          <w:rFonts w:ascii="Times New Roman" w:hAnsi="Times New Roman" w:cs="Times New Roman"/>
          <w:sz w:val="28"/>
          <w:szCs w:val="28"/>
        </w:rPr>
        <w:t>по технологическому проектированию подстанций переменно</w:t>
      </w:r>
      <w:r w:rsidR="00BB3946">
        <w:rPr>
          <w:rFonts w:ascii="Times New Roman" w:hAnsi="Times New Roman" w:cs="Times New Roman"/>
          <w:sz w:val="28"/>
          <w:szCs w:val="28"/>
        </w:rPr>
        <w:t>го тока с высшим напряжением 35</w:t>
      </w:r>
      <w:r w:rsidR="00DC5B34">
        <w:rPr>
          <w:rFonts w:ascii="Times New Roman" w:hAnsi="Times New Roman" w:cs="Times New Roman"/>
          <w:sz w:val="28"/>
          <w:szCs w:val="28"/>
        </w:rPr>
        <w:t xml:space="preserve"> </w:t>
      </w:r>
      <w:r w:rsidR="00BB3946">
        <w:rPr>
          <w:rFonts w:ascii="Times New Roman" w:hAnsi="Times New Roman" w:cs="Times New Roman"/>
          <w:sz w:val="28"/>
          <w:szCs w:val="28"/>
        </w:rPr>
        <w:t>–</w:t>
      </w:r>
      <w:r w:rsidR="00DC5B34">
        <w:rPr>
          <w:rFonts w:ascii="Times New Roman" w:hAnsi="Times New Roman" w:cs="Times New Roman"/>
          <w:sz w:val="28"/>
          <w:szCs w:val="28"/>
        </w:rPr>
        <w:t xml:space="preserve"> </w:t>
      </w:r>
      <w:r w:rsidR="00B15B6F" w:rsidRPr="00B15B6F">
        <w:rPr>
          <w:rFonts w:ascii="Times New Roman" w:hAnsi="Times New Roman" w:cs="Times New Roman"/>
          <w:sz w:val="28"/>
          <w:szCs w:val="28"/>
        </w:rPr>
        <w:t xml:space="preserve">750 </w:t>
      </w:r>
      <w:proofErr w:type="spellStart"/>
      <w:r w:rsidR="00B15B6F" w:rsidRPr="00B15B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15B6F" w:rsidRPr="00B15B6F">
        <w:rPr>
          <w:rFonts w:ascii="Times New Roman" w:hAnsi="Times New Roman" w:cs="Times New Roman"/>
          <w:sz w:val="28"/>
          <w:szCs w:val="28"/>
        </w:rPr>
        <w:t xml:space="preserve">, утвержденным приказом Минэнерго России </w:t>
      </w:r>
      <w:r w:rsidR="00B15B6F" w:rsidRPr="00B15B6F">
        <w:rPr>
          <w:rFonts w:ascii="Times New Roman" w:hAnsi="Times New Roman" w:cs="Times New Roman"/>
          <w:sz w:val="28"/>
          <w:szCs w:val="28"/>
        </w:rPr>
        <w:br/>
        <w:t>от</w:t>
      </w:r>
      <w:r w:rsidR="00453873">
        <w:rPr>
          <w:rFonts w:ascii="Times New Roman" w:hAnsi="Times New Roman" w:cs="Times New Roman"/>
          <w:sz w:val="28"/>
          <w:szCs w:val="28"/>
        </w:rPr>
        <w:t xml:space="preserve"> </w:t>
      </w:r>
      <w:r w:rsidR="00453873" w:rsidRPr="004B38E2">
        <w:rPr>
          <w:rFonts w:ascii="Times New Roman" w:eastAsia="Times New Roman" w:hAnsi="Times New Roman" w:cs="Times New Roman"/>
          <w:sz w:val="28"/>
          <w:szCs w:val="28"/>
        </w:rPr>
        <w:t>«__» _____202_ г. № _____</w:t>
      </w:r>
      <w:r w:rsidR="00B15B6F" w:rsidRPr="00B1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6F" w:rsidRPr="00B15B6F" w:rsidRDefault="00B15B6F" w:rsidP="00B15B6F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15B6F" w:rsidRPr="00B15B6F" w:rsidRDefault="00B15B6F" w:rsidP="00A40B6B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15B6F" w:rsidRPr="00B15B6F" w:rsidRDefault="00B15B6F" w:rsidP="00B15B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B6F" w:rsidRPr="00B15B6F" w:rsidRDefault="00B15B6F" w:rsidP="00B15B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B6F">
        <w:rPr>
          <w:rFonts w:ascii="Times New Roman" w:hAnsi="Times New Roman" w:cs="Times New Roman"/>
          <w:b w:val="0"/>
          <w:sz w:val="28"/>
          <w:szCs w:val="28"/>
        </w:rPr>
        <w:t>Термины и определения,</w:t>
      </w:r>
    </w:p>
    <w:p w:rsidR="00B15B6F" w:rsidRPr="00B15B6F" w:rsidRDefault="00B15B6F" w:rsidP="00B15B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B6F">
        <w:rPr>
          <w:rFonts w:ascii="Times New Roman" w:hAnsi="Times New Roman" w:cs="Times New Roman"/>
          <w:b w:val="0"/>
          <w:sz w:val="28"/>
          <w:szCs w:val="28"/>
        </w:rPr>
        <w:t>используемые в Методических указаниях по технологическому проектированию подстанций переменног</w:t>
      </w:r>
      <w:r w:rsidR="00BB3946">
        <w:rPr>
          <w:rFonts w:ascii="Times New Roman" w:hAnsi="Times New Roman" w:cs="Times New Roman"/>
          <w:b w:val="0"/>
          <w:sz w:val="28"/>
          <w:szCs w:val="28"/>
        </w:rPr>
        <w:t xml:space="preserve">о тока с высшим </w:t>
      </w:r>
      <w:r w:rsidR="00BB3946">
        <w:rPr>
          <w:rFonts w:ascii="Times New Roman" w:hAnsi="Times New Roman" w:cs="Times New Roman"/>
          <w:b w:val="0"/>
          <w:sz w:val="28"/>
          <w:szCs w:val="28"/>
        </w:rPr>
        <w:br/>
        <w:t>напряжением 35</w:t>
      </w:r>
      <w:r w:rsidR="00DC5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946">
        <w:rPr>
          <w:rFonts w:ascii="Times New Roman" w:hAnsi="Times New Roman" w:cs="Times New Roman"/>
          <w:b w:val="0"/>
          <w:sz w:val="28"/>
          <w:szCs w:val="28"/>
        </w:rPr>
        <w:t>–</w:t>
      </w:r>
      <w:r w:rsidR="00DC5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B6F">
        <w:rPr>
          <w:rFonts w:ascii="Times New Roman" w:hAnsi="Times New Roman" w:cs="Times New Roman"/>
          <w:b w:val="0"/>
          <w:sz w:val="28"/>
          <w:szCs w:val="28"/>
        </w:rPr>
        <w:t xml:space="preserve">750 </w:t>
      </w:r>
      <w:proofErr w:type="spellStart"/>
      <w:r w:rsidRPr="00B15B6F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</w:p>
    <w:p w:rsidR="00B15B6F" w:rsidRPr="00B15B6F" w:rsidRDefault="00B15B6F" w:rsidP="00B15B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B6F" w:rsidRPr="00B15B6F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Модернизация подстанции (далее – ПС) – комплекс мероприятий, ведущих к</w:t>
      </w:r>
      <w:r w:rsidR="001B703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замене узлов или агрегатов оборудования ПС с изменением или без изменения технических параметров, при которых проводится частичная замена основного средства с увеличением его стоимости и срока амортизации, без реконструкции объекта капитального строительства;</w:t>
      </w:r>
    </w:p>
    <w:p w:rsidR="00B15B6F" w:rsidRPr="00B15B6F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надежность – свойство объекта сохранять во времени способность выполнять требуемые функции в заданных режимах и условиях применения, технического обслуживания, хранения и транспортирования;</w:t>
      </w:r>
    </w:p>
    <w:p w:rsidR="00B15B6F" w:rsidRPr="00B15B6F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наблюдаемость – свойство системы (процесса), показывающее, можно ли на</w:t>
      </w:r>
      <w:r w:rsidR="001B703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установленном интервале времени получить информацию о состояниях системы (процесса);</w:t>
      </w:r>
    </w:p>
    <w:p w:rsidR="00B15B6F" w:rsidRPr="00B15B6F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реконструкция ПС – изменени</w:t>
      </w:r>
      <w:r w:rsidR="00A86D96">
        <w:rPr>
          <w:rFonts w:ascii="Times New Roman" w:hAnsi="Times New Roman" w:cs="Times New Roman"/>
          <w:sz w:val="28"/>
          <w:szCs w:val="28"/>
        </w:rPr>
        <w:t>е</w:t>
      </w:r>
      <w:r w:rsidRPr="00B15B6F">
        <w:rPr>
          <w:rFonts w:ascii="Times New Roman" w:hAnsi="Times New Roman" w:cs="Times New Roman"/>
          <w:sz w:val="28"/>
          <w:szCs w:val="28"/>
        </w:rPr>
        <w:t xml:space="preserve"> параметров ПС, которое влечет за собой изменение класса, категории и (или) первоначально установленных показателей функционирования ПС и (или) при котором требуется изменение границы охранной зоны ПС;</w:t>
      </w:r>
    </w:p>
    <w:p w:rsidR="00B15B6F" w:rsidRPr="00B15B6F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система диагностики </w:t>
      </w:r>
      <w:r w:rsidR="00BB3946" w:rsidRPr="00B15B6F">
        <w:rPr>
          <w:rFonts w:ascii="Times New Roman" w:hAnsi="Times New Roman" w:cs="Times New Roman"/>
          <w:sz w:val="28"/>
          <w:szCs w:val="28"/>
        </w:rPr>
        <w:t>–</w:t>
      </w:r>
      <w:r w:rsidRPr="00B15B6F">
        <w:rPr>
          <w:rFonts w:ascii="Times New Roman" w:hAnsi="Times New Roman" w:cs="Times New Roman"/>
          <w:sz w:val="28"/>
          <w:szCs w:val="28"/>
        </w:rPr>
        <w:t xml:space="preserve"> программно-аппаратный комплекс, обеспечивающий процесс удаленного наблюдения и контроля за состоянием оборудования, его диагностирование и прогнозирование изменения технического состояния на основе </w:t>
      </w:r>
      <w:r w:rsidRPr="00B15B6F">
        <w:rPr>
          <w:rFonts w:ascii="Times New Roman" w:hAnsi="Times New Roman" w:cs="Times New Roman"/>
          <w:sz w:val="28"/>
          <w:szCs w:val="28"/>
        </w:rPr>
        <w:lastRenderedPageBreak/>
        <w:t>собранных данных (исторических данных о состоянии оборудования) и</w:t>
      </w:r>
      <w:r w:rsidR="001B703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оперативных данных, получаемых от систем сбора данных, установленных на</w:t>
      </w:r>
      <w:r w:rsidR="001B703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оборудовании;</w:t>
      </w:r>
    </w:p>
    <w:p w:rsidR="00B15B6F" w:rsidRPr="00B15B6F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техническое перевооружение ПС – комплекс мероприятий по повышению технико-экономических показателей ПС на основе внедрения новой техники и</w:t>
      </w:r>
      <w:r w:rsidR="001B7031">
        <w:rPr>
          <w:rFonts w:ascii="Times New Roman" w:hAnsi="Times New Roman" w:cs="Times New Roman"/>
          <w:sz w:val="28"/>
          <w:szCs w:val="28"/>
        </w:rPr>
        <w:t> </w:t>
      </w:r>
      <w:r w:rsidRPr="00B15B6F">
        <w:rPr>
          <w:rFonts w:ascii="Times New Roman" w:hAnsi="Times New Roman" w:cs="Times New Roman"/>
          <w:sz w:val="28"/>
          <w:szCs w:val="28"/>
        </w:rPr>
        <w:t>технологии, модернизации и замены морально устаревшего и физически изношенного оборудования;</w:t>
      </w:r>
    </w:p>
    <w:p w:rsidR="00B15B6F" w:rsidRPr="00DC1B85" w:rsidRDefault="00B15B6F" w:rsidP="00AB5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 xml:space="preserve">грунт </w:t>
      </w:r>
      <w:proofErr w:type="spellStart"/>
      <w:r w:rsidRPr="00B15B6F">
        <w:rPr>
          <w:rFonts w:ascii="Times New Roman" w:hAnsi="Times New Roman" w:cs="Times New Roman"/>
          <w:sz w:val="28"/>
          <w:szCs w:val="28"/>
        </w:rPr>
        <w:t>сильнопучинистый</w:t>
      </w:r>
      <w:proofErr w:type="spellEnd"/>
      <w:r w:rsidRPr="00B15B6F">
        <w:rPr>
          <w:rFonts w:ascii="Times New Roman" w:hAnsi="Times New Roman" w:cs="Times New Roman"/>
          <w:sz w:val="28"/>
          <w:szCs w:val="28"/>
        </w:rPr>
        <w:t xml:space="preserve"> – грунт, который при переходе из талого в мерзлое состояние увеличивается в объеме вследствие образования кристаллов льда и имеет относительную деформацию пучения выше 0,07, показатель текучести выше 0,5, коэффи</w:t>
      </w:r>
      <w:r w:rsidR="00DC1B85">
        <w:rPr>
          <w:rFonts w:ascii="Times New Roman" w:hAnsi="Times New Roman" w:cs="Times New Roman"/>
          <w:sz w:val="28"/>
          <w:szCs w:val="28"/>
        </w:rPr>
        <w:t xml:space="preserve">циент </w:t>
      </w:r>
      <w:proofErr w:type="spellStart"/>
      <w:r w:rsidR="00DC1B85">
        <w:rPr>
          <w:rFonts w:ascii="Times New Roman" w:hAnsi="Times New Roman" w:cs="Times New Roman"/>
          <w:sz w:val="28"/>
          <w:szCs w:val="28"/>
        </w:rPr>
        <w:t>водонасыщености</w:t>
      </w:r>
      <w:proofErr w:type="spellEnd"/>
      <w:r w:rsidR="00DC1B85">
        <w:rPr>
          <w:rFonts w:ascii="Times New Roman" w:hAnsi="Times New Roman" w:cs="Times New Roman"/>
          <w:sz w:val="28"/>
          <w:szCs w:val="28"/>
        </w:rPr>
        <w:t xml:space="preserve"> выше 0,95</w:t>
      </w:r>
      <w:r w:rsidR="00DC1B85" w:rsidRPr="00DC1B85">
        <w:rPr>
          <w:rFonts w:ascii="Times New Roman" w:hAnsi="Times New Roman" w:cs="Times New Roman"/>
          <w:sz w:val="28"/>
          <w:szCs w:val="28"/>
        </w:rPr>
        <w:t>;</w:t>
      </w:r>
    </w:p>
    <w:p w:rsidR="00B15B6F" w:rsidRPr="00B57DF0" w:rsidRDefault="00B15B6F" w:rsidP="00AB53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6F">
        <w:rPr>
          <w:rFonts w:ascii="Times New Roman" w:hAnsi="Times New Roman" w:cs="Times New Roman"/>
          <w:sz w:val="28"/>
          <w:szCs w:val="28"/>
        </w:rPr>
        <w:t>управляемость – свойство системы (процесса), описывающее возможность перевести систему (процесс) из одного состояния в другое.</w:t>
      </w:r>
    </w:p>
    <w:sectPr w:rsidR="00B15B6F" w:rsidRPr="00B57DF0" w:rsidSect="00D85B6F">
      <w:pgSz w:w="11906" w:h="16838" w:code="9"/>
      <w:pgMar w:top="1134" w:right="567" w:bottom="1134" w:left="1134" w:header="397" w:footer="39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2AC5" w16cex:dateUtc="2022-09-14T07:26:00Z"/>
  <w16cex:commentExtensible w16cex:durableId="26CC3686" w16cex:dateUtc="2022-09-14T08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73" w:rsidRDefault="00E24773" w:rsidP="0034490D">
      <w:pPr>
        <w:spacing w:after="0" w:line="240" w:lineRule="auto"/>
      </w:pPr>
      <w:r>
        <w:separator/>
      </w:r>
    </w:p>
  </w:endnote>
  <w:endnote w:type="continuationSeparator" w:id="0">
    <w:p w:rsidR="00E24773" w:rsidRDefault="00E24773" w:rsidP="0034490D">
      <w:pPr>
        <w:spacing w:after="0" w:line="240" w:lineRule="auto"/>
      </w:pPr>
      <w:r>
        <w:continuationSeparator/>
      </w:r>
    </w:p>
  </w:endnote>
  <w:endnote w:type="continuationNotice" w:id="1">
    <w:p w:rsidR="00E24773" w:rsidRDefault="00E247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73" w:rsidRDefault="00E24773" w:rsidP="0034490D">
      <w:pPr>
        <w:spacing w:after="0" w:line="240" w:lineRule="auto"/>
      </w:pPr>
      <w:r>
        <w:separator/>
      </w:r>
    </w:p>
  </w:footnote>
  <w:footnote w:type="continuationSeparator" w:id="0">
    <w:p w:rsidR="00E24773" w:rsidRDefault="00E24773" w:rsidP="0034490D">
      <w:pPr>
        <w:spacing w:after="0" w:line="240" w:lineRule="auto"/>
      </w:pPr>
      <w:r>
        <w:continuationSeparator/>
      </w:r>
    </w:p>
  </w:footnote>
  <w:footnote w:type="continuationNotice" w:id="1">
    <w:p w:rsidR="00E24773" w:rsidRDefault="00E24773">
      <w:pPr>
        <w:spacing w:after="0" w:line="240" w:lineRule="auto"/>
      </w:pPr>
    </w:p>
  </w:footnote>
  <w:footnote w:id="2">
    <w:p w:rsidR="00E24773" w:rsidRPr="00EC75D5" w:rsidRDefault="00E24773" w:rsidP="00C8329B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rPr>
          <w:rFonts w:eastAsia="SimSun"/>
          <w:szCs w:val="28"/>
        </w:rPr>
        <w:t>Собрание законодательства Российской Федерации, 2003, № 13, ст. 1177</w:t>
      </w:r>
      <w:r>
        <w:rPr>
          <w:rFonts w:eastAsia="SimSun"/>
          <w:szCs w:val="28"/>
        </w:rPr>
        <w:t>; 2021, №</w:t>
      </w:r>
      <w:r w:rsidRPr="00020021">
        <w:rPr>
          <w:rFonts w:eastAsia="SimSun"/>
          <w:szCs w:val="28"/>
        </w:rPr>
        <w:t xml:space="preserve"> 24, ст</w:t>
      </w:r>
      <w:r>
        <w:rPr>
          <w:rFonts w:eastAsia="SimSun"/>
          <w:szCs w:val="28"/>
        </w:rPr>
        <w:t>. 4188.</w:t>
      </w:r>
    </w:p>
  </w:footnote>
  <w:footnote w:id="3">
    <w:p w:rsidR="00E24773" w:rsidRPr="00EC75D5" w:rsidRDefault="00E24773" w:rsidP="00C8329B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rPr>
          <w:rFonts w:eastAsia="SimSun"/>
          <w:szCs w:val="28"/>
        </w:rPr>
        <w:t>Собрание законодательства Российской Федерации, 2018, № 34, ст. 5483</w:t>
      </w:r>
      <w:r w:rsidRPr="00020021">
        <w:rPr>
          <w:rFonts w:eastAsia="SimSun"/>
          <w:szCs w:val="28"/>
        </w:rPr>
        <w:t>.</w:t>
      </w:r>
    </w:p>
  </w:footnote>
  <w:footnote w:id="4">
    <w:p w:rsidR="00E24773" w:rsidRPr="0088778B" w:rsidRDefault="00E24773" w:rsidP="00C8329B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rPr>
          <w:rFonts w:eastAsia="SimSun"/>
          <w:szCs w:val="28"/>
        </w:rPr>
        <w:t xml:space="preserve">Собрание законодательства Российской Федерации, 2017, № 11, </w:t>
      </w:r>
      <w:r>
        <w:rPr>
          <w:rFonts w:eastAsia="SimSun"/>
          <w:szCs w:val="28"/>
        </w:rPr>
        <w:t>ст. 1562; 2018, №</w:t>
      </w:r>
      <w:r w:rsidRPr="0088778B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>34</w:t>
      </w:r>
      <w:r w:rsidRPr="0088778B">
        <w:rPr>
          <w:rFonts w:eastAsia="SimSun"/>
          <w:szCs w:val="28"/>
        </w:rPr>
        <w:t xml:space="preserve">, ст. </w:t>
      </w:r>
      <w:r>
        <w:rPr>
          <w:rFonts w:eastAsia="SimSun"/>
          <w:szCs w:val="28"/>
        </w:rPr>
        <w:t>5483.</w:t>
      </w:r>
    </w:p>
  </w:footnote>
  <w:footnote w:id="5">
    <w:p w:rsidR="00E24773" w:rsidRPr="00EC75D5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З</w:t>
      </w:r>
      <w:r w:rsidRPr="00426681">
        <w:rPr>
          <w:szCs w:val="28"/>
        </w:rPr>
        <w:t>арегистрирован Минюстом России 21 апреля 2020 г., регистрационный № 58155</w:t>
      </w:r>
      <w:r>
        <w:rPr>
          <w:szCs w:val="28"/>
        </w:rPr>
        <w:t>.</w:t>
      </w:r>
    </w:p>
  </w:footnote>
  <w:footnote w:id="6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Зарегистрирован Минюстом России 21 апреля 2020 г., регистрационный № 58154.</w:t>
      </w:r>
    </w:p>
  </w:footnote>
  <w:footnote w:id="7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 Феде</w:t>
      </w:r>
      <w:r>
        <w:t>рации, 2005, № 1, ст. 16; 2022, №</w:t>
      </w:r>
      <w:r w:rsidRPr="00943031">
        <w:t xml:space="preserve"> </w:t>
      </w:r>
      <w:r>
        <w:t>45</w:t>
      </w:r>
      <w:r w:rsidRPr="00943031">
        <w:t xml:space="preserve">, ст. </w:t>
      </w:r>
      <w:r>
        <w:t>7672.</w:t>
      </w:r>
    </w:p>
  </w:footnote>
  <w:footnote w:id="8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 Федерации, 2010, № 1, ст. 5; 2013, № 27, ст. 3477</w:t>
      </w:r>
      <w:r>
        <w:t>.</w:t>
      </w:r>
    </w:p>
  </w:footnote>
  <w:footnote w:id="9">
    <w:p w:rsidR="00E24773" w:rsidRDefault="00E24773" w:rsidP="00145BC6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</w:t>
      </w:r>
      <w:r>
        <w:t xml:space="preserve"> Федерации, 2008, № 8, ст. 744; 2022, №</w:t>
      </w:r>
      <w:r w:rsidRPr="00943031">
        <w:t xml:space="preserve"> </w:t>
      </w:r>
      <w:r>
        <w:t>23</w:t>
      </w:r>
      <w:r w:rsidRPr="00943031">
        <w:t>, ст.</w:t>
      </w:r>
      <w:r>
        <w:t xml:space="preserve"> 3791.</w:t>
      </w:r>
    </w:p>
  </w:footnote>
  <w:footnote w:id="10">
    <w:p w:rsidR="00E24773" w:rsidRDefault="00E24773" w:rsidP="00145BC6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 Федерации, 2018, № 34, ст. 5483; 2021, № 6, ст. 985</w:t>
      </w:r>
      <w:r>
        <w:t>.</w:t>
      </w:r>
    </w:p>
  </w:footnote>
  <w:footnote w:id="11">
    <w:p w:rsidR="00E24773" w:rsidRDefault="00E24773" w:rsidP="00145BC6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 Федерации, 201</w:t>
      </w:r>
      <w:r>
        <w:t>7, № 11, ст. 1562; 2022, №</w:t>
      </w:r>
      <w:r w:rsidRPr="00A61AB9">
        <w:t xml:space="preserve"> </w:t>
      </w:r>
      <w:r w:rsidRPr="00300378">
        <w:t>44, ст. 7581</w:t>
      </w:r>
      <w:r>
        <w:t>.</w:t>
      </w:r>
    </w:p>
  </w:footnote>
  <w:footnote w:id="12">
    <w:p w:rsidR="00E24773" w:rsidRDefault="00E24773" w:rsidP="007818DC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 Федерации, 2004, № 52</w:t>
      </w:r>
      <w:r>
        <w:t>, ст. 5525; 2022, №</w:t>
      </w:r>
      <w:r w:rsidRPr="00A61AB9">
        <w:t xml:space="preserve"> 27, ст. 4863</w:t>
      </w:r>
      <w:r>
        <w:t>.</w:t>
      </w:r>
    </w:p>
  </w:footnote>
  <w:footnote w:id="13">
    <w:p w:rsidR="00E24773" w:rsidRDefault="00E24773" w:rsidP="00145BC6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rPr>
          <w:rFonts w:eastAsia="SimSun"/>
        </w:rPr>
        <w:t>Собрание законодательства Российской Федерации, 200</w:t>
      </w:r>
      <w:r>
        <w:rPr>
          <w:rFonts w:eastAsia="SimSun"/>
        </w:rPr>
        <w:t>4, № 52, ст. 5525; 2022, №</w:t>
      </w:r>
      <w:r w:rsidRPr="00A61AB9">
        <w:rPr>
          <w:rFonts w:eastAsia="SimSun"/>
        </w:rPr>
        <w:t xml:space="preserve"> 27, ст. 4863</w:t>
      </w:r>
      <w:r>
        <w:rPr>
          <w:rFonts w:eastAsia="SimSun"/>
        </w:rPr>
        <w:t>.</w:t>
      </w:r>
    </w:p>
  </w:footnote>
  <w:footnote w:id="14">
    <w:p w:rsidR="00E24773" w:rsidRDefault="00E24773" w:rsidP="00145BC6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rPr>
          <w:szCs w:val="28"/>
        </w:rPr>
        <w:t>Собрание законодательства Российской Федерации, 201</w:t>
      </w:r>
      <w:r>
        <w:rPr>
          <w:szCs w:val="28"/>
        </w:rPr>
        <w:t>1, № 30, ст. 4604; 2022, №</w:t>
      </w:r>
      <w:r w:rsidRPr="00A61AB9">
        <w:rPr>
          <w:szCs w:val="28"/>
        </w:rPr>
        <w:t xml:space="preserve"> 27, ст. 4631</w:t>
      </w:r>
      <w:r>
        <w:rPr>
          <w:szCs w:val="28"/>
        </w:rPr>
        <w:t>.</w:t>
      </w:r>
    </w:p>
  </w:footnote>
  <w:footnote w:id="15">
    <w:p w:rsidR="00E24773" w:rsidRDefault="00E24773" w:rsidP="00145BC6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rPr>
          <w:szCs w:val="28"/>
        </w:rPr>
        <w:t>Собрание законодательства Российской Федерации, 2017, № 31, ст. 4736</w:t>
      </w:r>
      <w:r>
        <w:rPr>
          <w:szCs w:val="28"/>
        </w:rPr>
        <w:t>.</w:t>
      </w:r>
    </w:p>
  </w:footnote>
  <w:footnote w:id="16">
    <w:p w:rsidR="00E24773" w:rsidRDefault="00E24773" w:rsidP="00C8329B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>
        <w:rPr>
          <w:rFonts w:eastAsia="SimSun"/>
          <w:bCs/>
          <w:szCs w:val="28"/>
        </w:rPr>
        <w:t>З</w:t>
      </w:r>
      <w:r w:rsidRPr="00426681">
        <w:rPr>
          <w:rFonts w:eastAsia="SimSun"/>
          <w:bCs/>
          <w:szCs w:val="28"/>
        </w:rPr>
        <w:t xml:space="preserve">арегистрирован Минюстом России </w:t>
      </w:r>
      <w:r w:rsidRPr="00426681">
        <w:rPr>
          <w:szCs w:val="28"/>
        </w:rPr>
        <w:t>4 апреля 2019 г.</w:t>
      </w:r>
      <w:r>
        <w:rPr>
          <w:rFonts w:eastAsia="SimSun"/>
          <w:bCs/>
          <w:szCs w:val="28"/>
        </w:rPr>
        <w:t xml:space="preserve">, регистрационный </w:t>
      </w:r>
      <w:r w:rsidRPr="00426681">
        <w:rPr>
          <w:rFonts w:eastAsia="SimSun"/>
          <w:bCs/>
          <w:szCs w:val="28"/>
        </w:rPr>
        <w:t>№ 54277</w:t>
      </w:r>
      <w:r>
        <w:rPr>
          <w:rFonts w:eastAsia="SimSun"/>
          <w:bCs/>
          <w:szCs w:val="28"/>
        </w:rPr>
        <w:t>.</w:t>
      </w:r>
    </w:p>
  </w:footnote>
  <w:footnote w:id="17">
    <w:p w:rsidR="00E24773" w:rsidRDefault="00E24773" w:rsidP="00C8329B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>
        <w:rPr>
          <w:szCs w:val="28"/>
        </w:rPr>
        <w:t>З</w:t>
      </w:r>
      <w:r w:rsidRPr="00426681">
        <w:rPr>
          <w:szCs w:val="28"/>
        </w:rPr>
        <w:t>арегистрирован Минюстом России 29 августа 2018 г., регистрационный № 52023</w:t>
      </w:r>
      <w:r>
        <w:rPr>
          <w:szCs w:val="28"/>
        </w:rPr>
        <w:t xml:space="preserve">, </w:t>
      </w:r>
      <w:r w:rsidRPr="00DE33AC">
        <w:t>с изменениями, внесенными приказом Минэнерго России от 28 декабря 2020 г. № 1195 (зарегистрирован Минюстом России 27 апреля 2021 г., регистрационный № 63248).</w:t>
      </w:r>
    </w:p>
  </w:footnote>
  <w:footnote w:id="18">
    <w:p w:rsidR="00E24773" w:rsidRPr="00C8329B" w:rsidRDefault="00E24773" w:rsidP="00C8329B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>
        <w:rPr>
          <w:szCs w:val="28"/>
        </w:rPr>
        <w:t>З</w:t>
      </w:r>
      <w:r w:rsidRPr="00426681">
        <w:rPr>
          <w:szCs w:val="28"/>
        </w:rPr>
        <w:t>арегистрирован Минюстом России 22 января 2019</w:t>
      </w:r>
      <w:r w:rsidRPr="00C8329B">
        <w:rPr>
          <w:szCs w:val="28"/>
        </w:rPr>
        <w:t xml:space="preserve"> </w:t>
      </w:r>
      <w:r>
        <w:rPr>
          <w:szCs w:val="28"/>
        </w:rPr>
        <w:t>г.</w:t>
      </w:r>
      <w:r w:rsidRPr="00426681">
        <w:rPr>
          <w:szCs w:val="28"/>
        </w:rPr>
        <w:t>, регистрационный № 53476</w:t>
      </w:r>
      <w:r w:rsidRPr="00C8329B">
        <w:rPr>
          <w:szCs w:val="28"/>
        </w:rPr>
        <w:t>.</w:t>
      </w:r>
    </w:p>
  </w:footnote>
  <w:footnote w:id="19">
    <w:p w:rsidR="00E24773" w:rsidRDefault="00E24773" w:rsidP="00E9733D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rPr>
          <w:rFonts w:eastAsia="SimSun"/>
          <w:szCs w:val="28"/>
        </w:rPr>
        <w:t>Собрание законодательства Российской Федераци</w:t>
      </w:r>
      <w:r>
        <w:rPr>
          <w:rFonts w:eastAsia="SimSun"/>
          <w:szCs w:val="28"/>
        </w:rPr>
        <w:t>и, 2009, № 48, ст. 5711; 2022, №</w:t>
      </w:r>
      <w:r w:rsidRPr="00CE57BD">
        <w:rPr>
          <w:rFonts w:eastAsia="SimSun"/>
          <w:szCs w:val="28"/>
        </w:rPr>
        <w:t xml:space="preserve"> 2</w:t>
      </w:r>
      <w:r>
        <w:rPr>
          <w:rFonts w:eastAsia="SimSun"/>
          <w:szCs w:val="28"/>
        </w:rPr>
        <w:t>9, ст. 5220.</w:t>
      </w:r>
    </w:p>
  </w:footnote>
  <w:footnote w:id="20">
    <w:p w:rsidR="00E24773" w:rsidRDefault="00E24773" w:rsidP="00E9733D">
      <w:pPr>
        <w:pStyle w:val="af0"/>
        <w:ind w:firstLine="0"/>
      </w:pPr>
      <w:r>
        <w:rPr>
          <w:rStyle w:val="af2"/>
        </w:rPr>
        <w:footnoteRef/>
      </w:r>
      <w:r>
        <w:t xml:space="preserve"> З</w:t>
      </w:r>
      <w:r w:rsidRPr="00426681">
        <w:t>арегистрирован Минюстом России 5 октября 2017 г., регистрационный № 48429</w:t>
      </w:r>
      <w:r w:rsidRPr="0092328B">
        <w:t>, с изменениями, внесенными приказом Минэнерго России от 17 марта 2020 г. № 192 (зарегистрирован Минюстом России 18 мая 202</w:t>
      </w:r>
      <w:r>
        <w:t>0</w:t>
      </w:r>
      <w:r w:rsidRPr="0092328B">
        <w:t xml:space="preserve"> г., регистрационный № 58367).</w:t>
      </w:r>
    </w:p>
  </w:footnote>
  <w:footnote w:id="21">
    <w:p w:rsidR="00E24773" w:rsidRDefault="00E24773" w:rsidP="00E9733D">
      <w:pPr>
        <w:pStyle w:val="af0"/>
        <w:ind w:firstLine="0"/>
      </w:pPr>
      <w:r>
        <w:rPr>
          <w:rStyle w:val="af2"/>
        </w:rPr>
        <w:footnoteRef/>
      </w:r>
      <w:r>
        <w:t xml:space="preserve"> Утвержден и введен</w:t>
      </w:r>
      <w:r w:rsidRPr="00426681">
        <w:t xml:space="preserve"> в действие приказом </w:t>
      </w:r>
      <w:proofErr w:type="spellStart"/>
      <w:r w:rsidRPr="00426681">
        <w:t>Росстандарта</w:t>
      </w:r>
      <w:proofErr w:type="spellEnd"/>
      <w:r w:rsidRPr="00426681">
        <w:t xml:space="preserve"> от 12 ноября 2019 г. № 1103-ст </w:t>
      </w:r>
      <w:r>
        <w:br/>
        <w:t>(М., «</w:t>
      </w:r>
      <w:proofErr w:type="spellStart"/>
      <w:r w:rsidRPr="00426681">
        <w:t>Стандартинформ</w:t>
      </w:r>
      <w:proofErr w:type="spellEnd"/>
      <w:r>
        <w:t>», 2019</w:t>
      </w:r>
      <w:r w:rsidRPr="00426681">
        <w:t>.</w:t>
      </w:r>
      <w:r>
        <w:t>).</w:t>
      </w:r>
    </w:p>
  </w:footnote>
  <w:footnote w:id="22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Утвержден и введен</w:t>
      </w:r>
      <w:r w:rsidRPr="00426681">
        <w:t xml:space="preserve"> в действие приказом </w:t>
      </w:r>
      <w:proofErr w:type="spellStart"/>
      <w:r w:rsidRPr="00426681">
        <w:t>Росстандарта</w:t>
      </w:r>
      <w:proofErr w:type="spellEnd"/>
      <w:r w:rsidRPr="00426681">
        <w:t xml:space="preserve"> от 12 ноября 2019 г. № 1104-ст </w:t>
      </w:r>
      <w:r>
        <w:br/>
        <w:t>(М., «</w:t>
      </w:r>
      <w:proofErr w:type="spellStart"/>
      <w:r w:rsidRPr="00426681">
        <w:t>Стандартинформ</w:t>
      </w:r>
      <w:proofErr w:type="spellEnd"/>
      <w:r>
        <w:t>», 2019</w:t>
      </w:r>
      <w:r w:rsidRPr="00426681">
        <w:t>.</w:t>
      </w:r>
      <w:r>
        <w:t>).</w:t>
      </w:r>
    </w:p>
  </w:footnote>
  <w:footnote w:id="23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У</w:t>
      </w:r>
      <w:r w:rsidRPr="00B12799">
        <w:t>твержден</w:t>
      </w:r>
      <w:r>
        <w:t xml:space="preserve"> и введен</w:t>
      </w:r>
      <w:r w:rsidRPr="00B12799">
        <w:t xml:space="preserve"> в действие приказом </w:t>
      </w:r>
      <w:proofErr w:type="spellStart"/>
      <w:r w:rsidRPr="00B12799">
        <w:t>Росстандарта</w:t>
      </w:r>
      <w:proofErr w:type="spellEnd"/>
      <w:r w:rsidRPr="00B12799">
        <w:t xml:space="preserve"> от 24 ноября 2020 г. № 1145-ст </w:t>
      </w:r>
      <w:r>
        <w:br/>
      </w:r>
      <w:r w:rsidRPr="00B12799">
        <w:t xml:space="preserve">(М., </w:t>
      </w:r>
      <w:r>
        <w:t>«</w:t>
      </w:r>
      <w:proofErr w:type="spellStart"/>
      <w:r w:rsidRPr="00426681">
        <w:t>Стандартинформ</w:t>
      </w:r>
      <w:proofErr w:type="spellEnd"/>
      <w:r>
        <w:t>», 2020</w:t>
      </w:r>
      <w:r w:rsidRPr="00426681">
        <w:t>.</w:t>
      </w:r>
      <w:r>
        <w:t>).</w:t>
      </w:r>
    </w:p>
  </w:footnote>
  <w:footnote w:id="24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 Федераци</w:t>
      </w:r>
      <w:r>
        <w:t>и, 2001, № 44, ст. 4147; Официальный интернет-портал правовой информации (</w:t>
      </w:r>
      <w:r w:rsidRPr="00E24773">
        <w:rPr>
          <w:rStyle w:val="af7"/>
          <w:color w:val="auto"/>
          <w:u w:val="none"/>
          <w:lang w:val="en-US"/>
        </w:rPr>
        <w:t>www</w:t>
      </w:r>
      <w:r w:rsidRPr="00E24773">
        <w:rPr>
          <w:rStyle w:val="af7"/>
          <w:color w:val="auto"/>
          <w:u w:val="none"/>
        </w:rPr>
        <w:t>.</w:t>
      </w:r>
      <w:proofErr w:type="spellStart"/>
      <w:r w:rsidRPr="00E24773">
        <w:rPr>
          <w:rStyle w:val="af7"/>
          <w:color w:val="auto"/>
          <w:u w:val="none"/>
          <w:lang w:val="en-US"/>
        </w:rPr>
        <w:t>pravo</w:t>
      </w:r>
      <w:proofErr w:type="spellEnd"/>
      <w:r w:rsidRPr="00E24773">
        <w:rPr>
          <w:rStyle w:val="af7"/>
          <w:color w:val="auto"/>
          <w:u w:val="none"/>
        </w:rPr>
        <w:t>.</w:t>
      </w:r>
      <w:proofErr w:type="spellStart"/>
      <w:r w:rsidRPr="00E24773">
        <w:rPr>
          <w:rStyle w:val="af7"/>
          <w:color w:val="auto"/>
          <w:u w:val="none"/>
          <w:lang w:val="en-US"/>
        </w:rPr>
        <w:t>gov</w:t>
      </w:r>
      <w:proofErr w:type="spellEnd"/>
      <w:r w:rsidRPr="00E24773">
        <w:rPr>
          <w:rStyle w:val="af7"/>
          <w:color w:val="auto"/>
          <w:u w:val="none"/>
        </w:rPr>
        <w:t>.</w:t>
      </w:r>
      <w:proofErr w:type="spellStart"/>
      <w:r w:rsidRPr="00E24773">
        <w:rPr>
          <w:rStyle w:val="af7"/>
          <w:color w:val="auto"/>
          <w:u w:val="none"/>
          <w:lang w:val="en-US"/>
        </w:rPr>
        <w:t>ru</w:t>
      </w:r>
      <w:proofErr w:type="spellEnd"/>
      <w:r w:rsidRPr="008C7E61">
        <w:t>)</w:t>
      </w:r>
      <w:r w:rsidRPr="00D13899">
        <w:t xml:space="preserve">, </w:t>
      </w:r>
      <w:r>
        <w:t xml:space="preserve">2022, 5 декабря, № </w:t>
      </w:r>
      <w:r w:rsidRPr="00D13899">
        <w:t>0001202212050048</w:t>
      </w:r>
      <w:r>
        <w:rPr>
          <w:szCs w:val="28"/>
        </w:rPr>
        <w:t>.</w:t>
      </w:r>
    </w:p>
  </w:footnote>
  <w:footnote w:id="25">
    <w:p w:rsidR="00E24773" w:rsidRDefault="00E24773" w:rsidP="00662D6C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>
        <w:rPr>
          <w:szCs w:val="28"/>
        </w:rPr>
        <w:t>З</w:t>
      </w:r>
      <w:r w:rsidRPr="00426681">
        <w:rPr>
          <w:szCs w:val="28"/>
        </w:rPr>
        <w:t>арегистрирован Минюстом России 29 января 2021 г., регистрационный №</w:t>
      </w:r>
      <w:r w:rsidRPr="00426681">
        <w:t> </w:t>
      </w:r>
      <w:r w:rsidRPr="00426681">
        <w:rPr>
          <w:szCs w:val="28"/>
        </w:rPr>
        <w:t>62296</w:t>
      </w:r>
      <w:r>
        <w:rPr>
          <w:szCs w:val="28"/>
        </w:rPr>
        <w:t>.</w:t>
      </w:r>
    </w:p>
  </w:footnote>
  <w:footnote w:id="26">
    <w:p w:rsidR="00E24773" w:rsidRDefault="00E24773" w:rsidP="00BC6AA4">
      <w:pPr>
        <w:pStyle w:val="af0"/>
        <w:ind w:firstLine="0"/>
      </w:pPr>
      <w:r>
        <w:rPr>
          <w:rStyle w:val="af2"/>
        </w:rPr>
        <w:footnoteRef/>
      </w:r>
      <w:r>
        <w:t xml:space="preserve"> Утвержден и введен</w:t>
      </w:r>
      <w:r w:rsidRPr="00832BDE">
        <w:t xml:space="preserve"> в действие приказом Федерального агентства по техническому регулированию и метрологии от 26 ноября 2012 г. № 118</w:t>
      </w:r>
      <w:r>
        <w:t>6</w:t>
      </w:r>
      <w:r w:rsidRPr="00832BDE">
        <w:t xml:space="preserve">-ст (М., </w:t>
      </w:r>
      <w:r>
        <w:t>«</w:t>
      </w:r>
      <w:proofErr w:type="spellStart"/>
      <w:r w:rsidRPr="00426681">
        <w:t>Стандартинформ</w:t>
      </w:r>
      <w:proofErr w:type="spellEnd"/>
      <w:r>
        <w:t>»</w:t>
      </w:r>
      <w:r w:rsidRPr="00426681">
        <w:t>, 2014</w:t>
      </w:r>
      <w:r>
        <w:t>).</w:t>
      </w:r>
    </w:p>
  </w:footnote>
  <w:footnote w:id="27">
    <w:p w:rsidR="00E24773" w:rsidRDefault="00E24773" w:rsidP="003F0907">
      <w:pPr>
        <w:pStyle w:val="af0"/>
        <w:ind w:firstLine="0"/>
      </w:pPr>
      <w:r>
        <w:rPr>
          <w:rStyle w:val="af2"/>
        </w:rPr>
        <w:footnoteRef/>
      </w:r>
      <w:r>
        <w:t xml:space="preserve"> З</w:t>
      </w:r>
      <w:r w:rsidRPr="00426681">
        <w:t>арегистрирован Минюстом России 25 апреля 2019 г., регистрационный № 54503</w:t>
      </w:r>
      <w:r>
        <w:t xml:space="preserve">, </w:t>
      </w:r>
      <w:r w:rsidRPr="007C7BEF">
        <w:t>с изменениями, внесенными приказом Минэнерго России от 1</w:t>
      </w:r>
      <w:r>
        <w:t>0 июля</w:t>
      </w:r>
      <w:r w:rsidRPr="007C7BEF">
        <w:t xml:space="preserve"> 202</w:t>
      </w:r>
      <w:r>
        <w:t>0</w:t>
      </w:r>
      <w:r w:rsidRPr="007C7BEF">
        <w:t xml:space="preserve"> г. № </w:t>
      </w:r>
      <w:r>
        <w:t>546 (зарегистрирован</w:t>
      </w:r>
      <w:r w:rsidRPr="007C7BEF">
        <w:t xml:space="preserve"> Минюстом России 23 </w:t>
      </w:r>
      <w:r>
        <w:t xml:space="preserve">октября </w:t>
      </w:r>
      <w:r w:rsidRPr="007C7BEF">
        <w:t>202</w:t>
      </w:r>
      <w:r>
        <w:t xml:space="preserve">0 </w:t>
      </w:r>
      <w:r w:rsidRPr="007C7BEF">
        <w:t>г.</w:t>
      </w:r>
      <w:r>
        <w:t>, регистрационный</w:t>
      </w:r>
      <w:r w:rsidRPr="007C7BEF">
        <w:t xml:space="preserve"> №</w:t>
      </w:r>
      <w:r>
        <w:t> </w:t>
      </w:r>
      <w:r w:rsidRPr="007C7BEF">
        <w:t>60537).</w:t>
      </w:r>
    </w:p>
  </w:footnote>
  <w:footnote w:id="28">
    <w:p w:rsidR="00E24773" w:rsidRDefault="00E24773" w:rsidP="003F0907">
      <w:pPr>
        <w:pStyle w:val="af0"/>
        <w:ind w:firstLine="0"/>
      </w:pPr>
      <w:r>
        <w:rPr>
          <w:rStyle w:val="af2"/>
        </w:rPr>
        <w:footnoteRef/>
      </w:r>
      <w:r>
        <w:t xml:space="preserve"> З</w:t>
      </w:r>
      <w:r w:rsidRPr="00426681">
        <w:rPr>
          <w:szCs w:val="28"/>
        </w:rPr>
        <w:t xml:space="preserve">арегистрирован Минюстом России 23 октября 2020 г., </w:t>
      </w:r>
      <w:r w:rsidRPr="00426681">
        <w:t>регистрационный</w:t>
      </w:r>
      <w:r w:rsidRPr="00426681">
        <w:rPr>
          <w:szCs w:val="28"/>
        </w:rPr>
        <w:t xml:space="preserve"> № 60537</w:t>
      </w:r>
      <w:r>
        <w:rPr>
          <w:szCs w:val="28"/>
        </w:rPr>
        <w:t>.</w:t>
      </w:r>
    </w:p>
  </w:footnote>
  <w:footnote w:id="29">
    <w:p w:rsidR="00E24773" w:rsidRDefault="00E24773" w:rsidP="00F12319">
      <w:pPr>
        <w:pStyle w:val="af0"/>
        <w:ind w:firstLine="0"/>
      </w:pPr>
      <w:r>
        <w:rPr>
          <w:rStyle w:val="af2"/>
        </w:rPr>
        <w:footnoteRef/>
      </w:r>
      <w:r>
        <w:t xml:space="preserve"> З</w:t>
      </w:r>
      <w:r w:rsidRPr="00426681">
        <w:t>арегистрирован Минюстом России 8 мая 2019 г., регистрационный № 54595</w:t>
      </w:r>
      <w:r>
        <w:t>.</w:t>
      </w:r>
    </w:p>
  </w:footnote>
  <w:footnote w:id="30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Утвержден и введен в действие приказом Федерального агентства по техническому регулированию и метрологии от 28 марта 2006 г. № 46-ст</w:t>
      </w:r>
      <w:r w:rsidRPr="00426681">
        <w:t xml:space="preserve"> </w:t>
      </w:r>
      <w:r>
        <w:t>(М., «</w:t>
      </w:r>
      <w:proofErr w:type="spellStart"/>
      <w:r w:rsidRPr="00426681">
        <w:t>Стандартинформ</w:t>
      </w:r>
      <w:proofErr w:type="spellEnd"/>
      <w:r>
        <w:t>»</w:t>
      </w:r>
      <w:r w:rsidRPr="00426681">
        <w:t>, 2006.</w:t>
      </w:r>
      <w:r>
        <w:t>).</w:t>
      </w:r>
    </w:p>
  </w:footnote>
  <w:footnote w:id="31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У</w:t>
      </w:r>
      <w:r w:rsidRPr="00426681">
        <w:t xml:space="preserve">твержден и введен в действие постановлением Госстандарта России от 9 марта 2004 г. № 89-ст </w:t>
      </w:r>
      <w:r>
        <w:br/>
        <w:t>(</w:t>
      </w:r>
      <w:r w:rsidRPr="008D034D">
        <w:t xml:space="preserve">М.: </w:t>
      </w:r>
      <w:r>
        <w:t>«</w:t>
      </w:r>
      <w:r w:rsidRPr="008D034D">
        <w:t>ИПК Издательство стандартов</w:t>
      </w:r>
      <w:r>
        <w:t>»</w:t>
      </w:r>
      <w:r w:rsidRPr="008D034D">
        <w:t>, 2004</w:t>
      </w:r>
      <w:r>
        <w:t>.).</w:t>
      </w:r>
    </w:p>
  </w:footnote>
  <w:footnote w:id="32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Утвержден и введен</w:t>
      </w:r>
      <w:r w:rsidRPr="008D034D">
        <w:t xml:space="preserve"> в действие приказом Федерального агентства по техническому регулированию и метрологии от 15 декабря 2009 г. № 8</w:t>
      </w:r>
      <w:r>
        <w:t>50</w:t>
      </w:r>
      <w:r w:rsidRPr="008D034D">
        <w:t xml:space="preserve">-ст </w:t>
      </w:r>
      <w:r>
        <w:t>(</w:t>
      </w:r>
      <w:r w:rsidRPr="008D034D">
        <w:t xml:space="preserve">М.: </w:t>
      </w:r>
      <w:r>
        <w:t>«</w:t>
      </w:r>
      <w:proofErr w:type="spellStart"/>
      <w:r w:rsidRPr="008D034D">
        <w:t>Стандартинформ</w:t>
      </w:r>
      <w:proofErr w:type="spellEnd"/>
      <w:r>
        <w:t>»</w:t>
      </w:r>
      <w:r w:rsidRPr="008D034D">
        <w:t>, 2011</w:t>
      </w:r>
      <w:r>
        <w:t>.).</w:t>
      </w:r>
    </w:p>
  </w:footnote>
  <w:footnote w:id="33">
    <w:p w:rsidR="00E24773" w:rsidRDefault="00E24773" w:rsidP="00B15B6F">
      <w:pPr>
        <w:pStyle w:val="af0"/>
        <w:ind w:firstLine="0"/>
      </w:pPr>
      <w:r>
        <w:rPr>
          <w:rStyle w:val="af2"/>
        </w:rPr>
        <w:footnoteRef/>
      </w:r>
      <w:r>
        <w:t xml:space="preserve"> Утвержден</w:t>
      </w:r>
      <w:r w:rsidRPr="008D034D">
        <w:t xml:space="preserve"> и введен в действие </w:t>
      </w:r>
      <w:r>
        <w:t>п</w:t>
      </w:r>
      <w:r w:rsidRPr="008D034D">
        <w:t>риказ</w:t>
      </w:r>
      <w:r>
        <w:t xml:space="preserve">ом </w:t>
      </w:r>
      <w:r w:rsidRPr="008D034D">
        <w:t>Федерального агентства по техническому регулированию и метрологии</w:t>
      </w:r>
      <w:r>
        <w:t xml:space="preserve"> от 15 декабря </w:t>
      </w:r>
      <w:r w:rsidRPr="008D034D">
        <w:t xml:space="preserve">2009 </w:t>
      </w:r>
      <w:r>
        <w:t>г. №</w:t>
      </w:r>
      <w:r w:rsidRPr="008D034D">
        <w:t xml:space="preserve"> 847-ст</w:t>
      </w:r>
      <w:r>
        <w:t xml:space="preserve"> (</w:t>
      </w:r>
      <w:r w:rsidRPr="008D034D">
        <w:t xml:space="preserve">М.: </w:t>
      </w:r>
      <w:r>
        <w:t>«</w:t>
      </w:r>
      <w:proofErr w:type="spellStart"/>
      <w:r w:rsidRPr="008D034D">
        <w:t>Стандартинформ</w:t>
      </w:r>
      <w:proofErr w:type="spellEnd"/>
      <w:r>
        <w:t>», 2011.).</w:t>
      </w:r>
    </w:p>
  </w:footnote>
  <w:footnote w:id="34">
    <w:p w:rsidR="00E24773" w:rsidRDefault="00E24773" w:rsidP="00874C43">
      <w:pPr>
        <w:pStyle w:val="af0"/>
        <w:ind w:firstLine="0"/>
      </w:pPr>
      <w:r>
        <w:rPr>
          <w:rStyle w:val="af2"/>
        </w:rPr>
        <w:footnoteRef/>
      </w:r>
      <w:r>
        <w:t xml:space="preserve"> </w:t>
      </w:r>
      <w:r w:rsidRPr="00426681">
        <w:t>Собрание законодательства Российской Федерации, 199</w:t>
      </w:r>
      <w:r>
        <w:t xml:space="preserve">7, № 12, ст. 1383; </w:t>
      </w:r>
      <w:r w:rsidRPr="003A49ED">
        <w:t>2022, № 12, ст. 1783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58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773" w:rsidRPr="000B5C21" w:rsidRDefault="00E2477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C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5C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C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25B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0B5C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4773" w:rsidRDefault="00E247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3BC"/>
    <w:multiLevelType w:val="hybridMultilevel"/>
    <w:tmpl w:val="6066AE9A"/>
    <w:lvl w:ilvl="0" w:tplc="562437FC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B6FA3B46">
      <w:start w:val="1"/>
      <w:numFmt w:val="decimal"/>
      <w:lvlText w:val="%2."/>
      <w:lvlJc w:val="left"/>
      <w:pPr>
        <w:ind w:left="503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31E5"/>
    <w:multiLevelType w:val="multilevel"/>
    <w:tmpl w:val="1656515A"/>
    <w:styleLink w:val="1ai2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691E6AAB"/>
    <w:multiLevelType w:val="hybridMultilevel"/>
    <w:tmpl w:val="031202AA"/>
    <w:styleLink w:val="1ai1"/>
    <w:lvl w:ilvl="0" w:tplc="EA66DC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17326"/>
    <w:multiLevelType w:val="hybridMultilevel"/>
    <w:tmpl w:val="7FC4ECC0"/>
    <w:lvl w:ilvl="0" w:tplc="0AE8CF34">
      <w:start w:val="1"/>
      <w:numFmt w:val="bullet"/>
      <w:pStyle w:val="a"/>
      <w:suff w:val="space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7267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84B303B"/>
    <w:multiLevelType w:val="multilevel"/>
    <w:tmpl w:val="B914EA84"/>
    <w:lvl w:ilvl="0">
      <w:start w:val="1"/>
      <w:numFmt w:val="decimal"/>
      <w:suff w:val="space"/>
      <w:lvlText w:val="%1 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0"/>
      <w:suff w:val="nothing"/>
      <w:lvlText w:val="%1.%2 "/>
      <w:lvlJc w:val="left"/>
      <w:pPr>
        <w:ind w:left="0" w:firstLine="851"/>
      </w:pPr>
      <w:rPr>
        <w:rFonts w:hint="default"/>
        <w:b/>
        <w:i w:val="0"/>
        <w:lang w:val="ru-RU"/>
      </w:rPr>
    </w:lvl>
    <w:lvl w:ilvl="2">
      <w:start w:val="1"/>
      <w:numFmt w:val="decimal"/>
      <w:pStyle w:val="a1"/>
      <w:suff w:val="nothing"/>
      <w:lvlText w:val="%1.%2.%3 "/>
      <w:lvlJc w:val="left"/>
      <w:pPr>
        <w:ind w:left="851" w:firstLine="851"/>
      </w:pPr>
      <w:rPr>
        <w:rFonts w:hint="default"/>
        <w:i w:val="0"/>
      </w:rPr>
    </w:lvl>
    <w:lvl w:ilvl="3">
      <w:start w:val="1"/>
      <w:numFmt w:val="decimal"/>
      <w:pStyle w:val="a2"/>
      <w:suff w:val="nothing"/>
      <w:lvlText w:val="%1.%2.%3.%4 "/>
      <w:lvlJc w:val="left"/>
      <w:pPr>
        <w:ind w:left="284" w:firstLine="851"/>
      </w:pPr>
      <w:rPr>
        <w:rFonts w:hint="default"/>
      </w:rPr>
    </w:lvl>
    <w:lvl w:ilvl="4">
      <w:start w:val="1"/>
      <w:numFmt w:val="decimal"/>
      <w:pStyle w:val="a3"/>
      <w:lvlText w:val="%5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357" w:firstLine="49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D8"/>
    <w:rsid w:val="00000BA9"/>
    <w:rsid w:val="000040F0"/>
    <w:rsid w:val="000059EF"/>
    <w:rsid w:val="00020EF8"/>
    <w:rsid w:val="00023F6C"/>
    <w:rsid w:val="0003577E"/>
    <w:rsid w:val="000422D7"/>
    <w:rsid w:val="00042F76"/>
    <w:rsid w:val="00061C0D"/>
    <w:rsid w:val="00063388"/>
    <w:rsid w:val="00063E49"/>
    <w:rsid w:val="00074EA5"/>
    <w:rsid w:val="00082800"/>
    <w:rsid w:val="0008299B"/>
    <w:rsid w:val="00083817"/>
    <w:rsid w:val="00090F02"/>
    <w:rsid w:val="00097C5A"/>
    <w:rsid w:val="000B1460"/>
    <w:rsid w:val="000B3C96"/>
    <w:rsid w:val="000B5C21"/>
    <w:rsid w:val="000C319B"/>
    <w:rsid w:val="000C67F9"/>
    <w:rsid w:val="000D1234"/>
    <w:rsid w:val="000D2019"/>
    <w:rsid w:val="000D36F2"/>
    <w:rsid w:val="000E387B"/>
    <w:rsid w:val="000E4B29"/>
    <w:rsid w:val="000F477F"/>
    <w:rsid w:val="000F5457"/>
    <w:rsid w:val="00105510"/>
    <w:rsid w:val="001077D5"/>
    <w:rsid w:val="00107886"/>
    <w:rsid w:val="00107D94"/>
    <w:rsid w:val="00113D8B"/>
    <w:rsid w:val="00122E33"/>
    <w:rsid w:val="00125E71"/>
    <w:rsid w:val="0013227B"/>
    <w:rsid w:val="00145BC6"/>
    <w:rsid w:val="00147BBB"/>
    <w:rsid w:val="00156EED"/>
    <w:rsid w:val="00165C0F"/>
    <w:rsid w:val="0017211E"/>
    <w:rsid w:val="00174159"/>
    <w:rsid w:val="00175E36"/>
    <w:rsid w:val="00176D26"/>
    <w:rsid w:val="0019428B"/>
    <w:rsid w:val="00197111"/>
    <w:rsid w:val="001A24BD"/>
    <w:rsid w:val="001A37BA"/>
    <w:rsid w:val="001A4B78"/>
    <w:rsid w:val="001A5E76"/>
    <w:rsid w:val="001B0EDA"/>
    <w:rsid w:val="001B261F"/>
    <w:rsid w:val="001B677D"/>
    <w:rsid w:val="001B7031"/>
    <w:rsid w:val="001C070A"/>
    <w:rsid w:val="001C3455"/>
    <w:rsid w:val="001D5AAA"/>
    <w:rsid w:val="001E17D8"/>
    <w:rsid w:val="001E34DE"/>
    <w:rsid w:val="001F0E5D"/>
    <w:rsid w:val="001F2741"/>
    <w:rsid w:val="001F5A76"/>
    <w:rsid w:val="002007E8"/>
    <w:rsid w:val="00203D40"/>
    <w:rsid w:val="00205086"/>
    <w:rsid w:val="0021508A"/>
    <w:rsid w:val="00224DF9"/>
    <w:rsid w:val="00224FF7"/>
    <w:rsid w:val="00226C94"/>
    <w:rsid w:val="002331ED"/>
    <w:rsid w:val="002337C1"/>
    <w:rsid w:val="0023526D"/>
    <w:rsid w:val="0023678B"/>
    <w:rsid w:val="00236EB1"/>
    <w:rsid w:val="002505A2"/>
    <w:rsid w:val="00254570"/>
    <w:rsid w:val="0026771F"/>
    <w:rsid w:val="00272F0B"/>
    <w:rsid w:val="00276BC4"/>
    <w:rsid w:val="00277512"/>
    <w:rsid w:val="00284728"/>
    <w:rsid w:val="00286DF2"/>
    <w:rsid w:val="00287C65"/>
    <w:rsid w:val="00294F69"/>
    <w:rsid w:val="002975E2"/>
    <w:rsid w:val="002A1988"/>
    <w:rsid w:val="002A2839"/>
    <w:rsid w:val="002A6515"/>
    <w:rsid w:val="002A799C"/>
    <w:rsid w:val="002B6EA6"/>
    <w:rsid w:val="002C458D"/>
    <w:rsid w:val="002D5E27"/>
    <w:rsid w:val="002D7DFF"/>
    <w:rsid w:val="002E0D1C"/>
    <w:rsid w:val="002F4123"/>
    <w:rsid w:val="003021F2"/>
    <w:rsid w:val="00306A84"/>
    <w:rsid w:val="00321BE8"/>
    <w:rsid w:val="003226E9"/>
    <w:rsid w:val="00327030"/>
    <w:rsid w:val="0033071A"/>
    <w:rsid w:val="0034490D"/>
    <w:rsid w:val="00345049"/>
    <w:rsid w:val="003553E7"/>
    <w:rsid w:val="003610A2"/>
    <w:rsid w:val="00373553"/>
    <w:rsid w:val="003A49ED"/>
    <w:rsid w:val="003B566A"/>
    <w:rsid w:val="003C37DE"/>
    <w:rsid w:val="003C3EEC"/>
    <w:rsid w:val="003E06A2"/>
    <w:rsid w:val="003E0B2D"/>
    <w:rsid w:val="003E0F85"/>
    <w:rsid w:val="003F0907"/>
    <w:rsid w:val="003F2377"/>
    <w:rsid w:val="003F4064"/>
    <w:rsid w:val="003F4A82"/>
    <w:rsid w:val="004076B0"/>
    <w:rsid w:val="0041634E"/>
    <w:rsid w:val="00416CA6"/>
    <w:rsid w:val="00420F1B"/>
    <w:rsid w:val="00426DE4"/>
    <w:rsid w:val="00431EA7"/>
    <w:rsid w:val="00444DBB"/>
    <w:rsid w:val="0045134A"/>
    <w:rsid w:val="0045285A"/>
    <w:rsid w:val="0045318D"/>
    <w:rsid w:val="00453873"/>
    <w:rsid w:val="00466338"/>
    <w:rsid w:val="00467144"/>
    <w:rsid w:val="004732C6"/>
    <w:rsid w:val="00484050"/>
    <w:rsid w:val="00485144"/>
    <w:rsid w:val="00485886"/>
    <w:rsid w:val="00485D04"/>
    <w:rsid w:val="004925E4"/>
    <w:rsid w:val="00492D2C"/>
    <w:rsid w:val="0049777D"/>
    <w:rsid w:val="004A208F"/>
    <w:rsid w:val="004A2114"/>
    <w:rsid w:val="004A3610"/>
    <w:rsid w:val="004B3D8C"/>
    <w:rsid w:val="004B7836"/>
    <w:rsid w:val="004C175B"/>
    <w:rsid w:val="004C5731"/>
    <w:rsid w:val="004D1190"/>
    <w:rsid w:val="004E00C8"/>
    <w:rsid w:val="004E22D1"/>
    <w:rsid w:val="004F198A"/>
    <w:rsid w:val="0050648C"/>
    <w:rsid w:val="0051149C"/>
    <w:rsid w:val="00520491"/>
    <w:rsid w:val="00523B47"/>
    <w:rsid w:val="005275BC"/>
    <w:rsid w:val="00532552"/>
    <w:rsid w:val="00533028"/>
    <w:rsid w:val="00534BDB"/>
    <w:rsid w:val="005379D3"/>
    <w:rsid w:val="00541708"/>
    <w:rsid w:val="0055525B"/>
    <w:rsid w:val="00572A58"/>
    <w:rsid w:val="0057764D"/>
    <w:rsid w:val="005854D7"/>
    <w:rsid w:val="00585627"/>
    <w:rsid w:val="0059445D"/>
    <w:rsid w:val="0059723C"/>
    <w:rsid w:val="005A1DE7"/>
    <w:rsid w:val="005A6C52"/>
    <w:rsid w:val="005B2E00"/>
    <w:rsid w:val="005B3C2A"/>
    <w:rsid w:val="005B5A6D"/>
    <w:rsid w:val="005B5BB3"/>
    <w:rsid w:val="005C6F7A"/>
    <w:rsid w:val="005C741F"/>
    <w:rsid w:val="005C75E1"/>
    <w:rsid w:val="005D10E0"/>
    <w:rsid w:val="005D2EDE"/>
    <w:rsid w:val="005E6563"/>
    <w:rsid w:val="005F66C4"/>
    <w:rsid w:val="006017DE"/>
    <w:rsid w:val="00601C9D"/>
    <w:rsid w:val="00607D2B"/>
    <w:rsid w:val="00615A38"/>
    <w:rsid w:val="00621139"/>
    <w:rsid w:val="006257A0"/>
    <w:rsid w:val="00631DD4"/>
    <w:rsid w:val="006352B5"/>
    <w:rsid w:val="00642FBC"/>
    <w:rsid w:val="006436B6"/>
    <w:rsid w:val="006468AF"/>
    <w:rsid w:val="00661B54"/>
    <w:rsid w:val="00662D6C"/>
    <w:rsid w:val="00670181"/>
    <w:rsid w:val="00674D17"/>
    <w:rsid w:val="00683931"/>
    <w:rsid w:val="00690D19"/>
    <w:rsid w:val="00695395"/>
    <w:rsid w:val="006A7E5E"/>
    <w:rsid w:val="006B078A"/>
    <w:rsid w:val="006B3665"/>
    <w:rsid w:val="006B4C56"/>
    <w:rsid w:val="006B50F8"/>
    <w:rsid w:val="006B57A1"/>
    <w:rsid w:val="006B5DDF"/>
    <w:rsid w:val="006B647F"/>
    <w:rsid w:val="006C2CB6"/>
    <w:rsid w:val="006C4C4B"/>
    <w:rsid w:val="006D7354"/>
    <w:rsid w:val="006D77AC"/>
    <w:rsid w:val="006E2689"/>
    <w:rsid w:val="006E3145"/>
    <w:rsid w:val="006E553D"/>
    <w:rsid w:val="006E7D82"/>
    <w:rsid w:val="006F2229"/>
    <w:rsid w:val="006F3874"/>
    <w:rsid w:val="006F5F25"/>
    <w:rsid w:val="00707747"/>
    <w:rsid w:val="007078DD"/>
    <w:rsid w:val="007161C0"/>
    <w:rsid w:val="00720337"/>
    <w:rsid w:val="00725AA6"/>
    <w:rsid w:val="00726399"/>
    <w:rsid w:val="00731750"/>
    <w:rsid w:val="00733BF7"/>
    <w:rsid w:val="00735EB2"/>
    <w:rsid w:val="0074036B"/>
    <w:rsid w:val="00740C36"/>
    <w:rsid w:val="00743A4B"/>
    <w:rsid w:val="00744050"/>
    <w:rsid w:val="00745E25"/>
    <w:rsid w:val="007501F5"/>
    <w:rsid w:val="00755981"/>
    <w:rsid w:val="00757D3F"/>
    <w:rsid w:val="007601D9"/>
    <w:rsid w:val="00761675"/>
    <w:rsid w:val="007658FF"/>
    <w:rsid w:val="00770603"/>
    <w:rsid w:val="007718FD"/>
    <w:rsid w:val="00771CF2"/>
    <w:rsid w:val="00772B7D"/>
    <w:rsid w:val="007818DC"/>
    <w:rsid w:val="007919AB"/>
    <w:rsid w:val="00795AC5"/>
    <w:rsid w:val="007B1504"/>
    <w:rsid w:val="007B1D23"/>
    <w:rsid w:val="007C03B9"/>
    <w:rsid w:val="007C62F1"/>
    <w:rsid w:val="007C7BEF"/>
    <w:rsid w:val="007D0911"/>
    <w:rsid w:val="007D1FD2"/>
    <w:rsid w:val="007D4F13"/>
    <w:rsid w:val="007D5502"/>
    <w:rsid w:val="007E4946"/>
    <w:rsid w:val="007F13E4"/>
    <w:rsid w:val="007F1F22"/>
    <w:rsid w:val="007F3EAB"/>
    <w:rsid w:val="007F719A"/>
    <w:rsid w:val="00800772"/>
    <w:rsid w:val="008031D7"/>
    <w:rsid w:val="008110C6"/>
    <w:rsid w:val="0081741B"/>
    <w:rsid w:val="0083029E"/>
    <w:rsid w:val="00834D8E"/>
    <w:rsid w:val="0083508E"/>
    <w:rsid w:val="008408E3"/>
    <w:rsid w:val="00851A30"/>
    <w:rsid w:val="0086165F"/>
    <w:rsid w:val="00866CE9"/>
    <w:rsid w:val="0087450D"/>
    <w:rsid w:val="00874C43"/>
    <w:rsid w:val="00890548"/>
    <w:rsid w:val="008940AF"/>
    <w:rsid w:val="00894B23"/>
    <w:rsid w:val="00894B6D"/>
    <w:rsid w:val="00896F89"/>
    <w:rsid w:val="008A1AC3"/>
    <w:rsid w:val="008A6037"/>
    <w:rsid w:val="008A6C9A"/>
    <w:rsid w:val="008B15D2"/>
    <w:rsid w:val="008C4F81"/>
    <w:rsid w:val="008D189E"/>
    <w:rsid w:val="008D1A21"/>
    <w:rsid w:val="008D5973"/>
    <w:rsid w:val="008D6960"/>
    <w:rsid w:val="008F5AAC"/>
    <w:rsid w:val="008F77BF"/>
    <w:rsid w:val="00903984"/>
    <w:rsid w:val="00907433"/>
    <w:rsid w:val="0091122E"/>
    <w:rsid w:val="009203B1"/>
    <w:rsid w:val="0092328B"/>
    <w:rsid w:val="009232A4"/>
    <w:rsid w:val="00926111"/>
    <w:rsid w:val="00936FD2"/>
    <w:rsid w:val="009406AB"/>
    <w:rsid w:val="009476A5"/>
    <w:rsid w:val="00963CB5"/>
    <w:rsid w:val="00964017"/>
    <w:rsid w:val="00964663"/>
    <w:rsid w:val="00976032"/>
    <w:rsid w:val="0099056A"/>
    <w:rsid w:val="00996A30"/>
    <w:rsid w:val="009A23FE"/>
    <w:rsid w:val="009A558F"/>
    <w:rsid w:val="009A696A"/>
    <w:rsid w:val="009B203A"/>
    <w:rsid w:val="009B2E6F"/>
    <w:rsid w:val="009D0730"/>
    <w:rsid w:val="009D08E4"/>
    <w:rsid w:val="009D1CEB"/>
    <w:rsid w:val="009D2C27"/>
    <w:rsid w:val="009E205B"/>
    <w:rsid w:val="009E5448"/>
    <w:rsid w:val="009F49C8"/>
    <w:rsid w:val="00A046CD"/>
    <w:rsid w:val="00A10FAE"/>
    <w:rsid w:val="00A11342"/>
    <w:rsid w:val="00A1242D"/>
    <w:rsid w:val="00A215FD"/>
    <w:rsid w:val="00A23276"/>
    <w:rsid w:val="00A2584E"/>
    <w:rsid w:val="00A3154E"/>
    <w:rsid w:val="00A40B0E"/>
    <w:rsid w:val="00A40B6B"/>
    <w:rsid w:val="00A40F79"/>
    <w:rsid w:val="00A41003"/>
    <w:rsid w:val="00A42450"/>
    <w:rsid w:val="00A45067"/>
    <w:rsid w:val="00A513E4"/>
    <w:rsid w:val="00A53100"/>
    <w:rsid w:val="00A537E0"/>
    <w:rsid w:val="00A548FB"/>
    <w:rsid w:val="00A66382"/>
    <w:rsid w:val="00A67AA1"/>
    <w:rsid w:val="00A70013"/>
    <w:rsid w:val="00A705CB"/>
    <w:rsid w:val="00A81189"/>
    <w:rsid w:val="00A86AFA"/>
    <w:rsid w:val="00A86D96"/>
    <w:rsid w:val="00A90E35"/>
    <w:rsid w:val="00AA4353"/>
    <w:rsid w:val="00AA4D6D"/>
    <w:rsid w:val="00AA75E9"/>
    <w:rsid w:val="00AB2000"/>
    <w:rsid w:val="00AB53D9"/>
    <w:rsid w:val="00AC67A1"/>
    <w:rsid w:val="00AC7464"/>
    <w:rsid w:val="00AD6B8C"/>
    <w:rsid w:val="00AE5631"/>
    <w:rsid w:val="00AF3906"/>
    <w:rsid w:val="00AF639C"/>
    <w:rsid w:val="00AF705B"/>
    <w:rsid w:val="00B04DB5"/>
    <w:rsid w:val="00B0661B"/>
    <w:rsid w:val="00B10183"/>
    <w:rsid w:val="00B1094F"/>
    <w:rsid w:val="00B15B6F"/>
    <w:rsid w:val="00B30388"/>
    <w:rsid w:val="00B307B2"/>
    <w:rsid w:val="00B34D0F"/>
    <w:rsid w:val="00B3651F"/>
    <w:rsid w:val="00B40470"/>
    <w:rsid w:val="00B441A0"/>
    <w:rsid w:val="00B45853"/>
    <w:rsid w:val="00B54D95"/>
    <w:rsid w:val="00B55852"/>
    <w:rsid w:val="00B57DF0"/>
    <w:rsid w:val="00B668C6"/>
    <w:rsid w:val="00B7068E"/>
    <w:rsid w:val="00B76142"/>
    <w:rsid w:val="00B86985"/>
    <w:rsid w:val="00B92650"/>
    <w:rsid w:val="00BB3946"/>
    <w:rsid w:val="00BB4A79"/>
    <w:rsid w:val="00BB63CD"/>
    <w:rsid w:val="00BB7497"/>
    <w:rsid w:val="00BC50D7"/>
    <w:rsid w:val="00BC6AA4"/>
    <w:rsid w:val="00BE3235"/>
    <w:rsid w:val="00BF76C3"/>
    <w:rsid w:val="00C02D1D"/>
    <w:rsid w:val="00C07771"/>
    <w:rsid w:val="00C13DB9"/>
    <w:rsid w:val="00C2375F"/>
    <w:rsid w:val="00C317C5"/>
    <w:rsid w:val="00C35733"/>
    <w:rsid w:val="00C35B6E"/>
    <w:rsid w:val="00C47763"/>
    <w:rsid w:val="00C5369C"/>
    <w:rsid w:val="00C62D68"/>
    <w:rsid w:val="00C659A3"/>
    <w:rsid w:val="00C70379"/>
    <w:rsid w:val="00C74927"/>
    <w:rsid w:val="00C775D6"/>
    <w:rsid w:val="00C82E6B"/>
    <w:rsid w:val="00C8329B"/>
    <w:rsid w:val="00C965BC"/>
    <w:rsid w:val="00CA3967"/>
    <w:rsid w:val="00CA5568"/>
    <w:rsid w:val="00CC1545"/>
    <w:rsid w:val="00CC4BAF"/>
    <w:rsid w:val="00CC72D6"/>
    <w:rsid w:val="00CD154A"/>
    <w:rsid w:val="00CD3CCA"/>
    <w:rsid w:val="00CD4FE0"/>
    <w:rsid w:val="00CE5023"/>
    <w:rsid w:val="00CF38EC"/>
    <w:rsid w:val="00D07C55"/>
    <w:rsid w:val="00D10C5F"/>
    <w:rsid w:val="00D141AF"/>
    <w:rsid w:val="00D16553"/>
    <w:rsid w:val="00D20754"/>
    <w:rsid w:val="00D272C3"/>
    <w:rsid w:val="00D31A53"/>
    <w:rsid w:val="00D4117E"/>
    <w:rsid w:val="00D41443"/>
    <w:rsid w:val="00D458B9"/>
    <w:rsid w:val="00D55245"/>
    <w:rsid w:val="00D55C41"/>
    <w:rsid w:val="00D77C3E"/>
    <w:rsid w:val="00D80677"/>
    <w:rsid w:val="00D853FA"/>
    <w:rsid w:val="00D85B6F"/>
    <w:rsid w:val="00D91671"/>
    <w:rsid w:val="00D928BE"/>
    <w:rsid w:val="00D96DC5"/>
    <w:rsid w:val="00DA3CEF"/>
    <w:rsid w:val="00DA7DBB"/>
    <w:rsid w:val="00DB0A0D"/>
    <w:rsid w:val="00DB55AB"/>
    <w:rsid w:val="00DC0311"/>
    <w:rsid w:val="00DC1B85"/>
    <w:rsid w:val="00DC5B34"/>
    <w:rsid w:val="00DC728F"/>
    <w:rsid w:val="00DE33AC"/>
    <w:rsid w:val="00DF2174"/>
    <w:rsid w:val="00DF4713"/>
    <w:rsid w:val="00DF48E0"/>
    <w:rsid w:val="00DF7F6D"/>
    <w:rsid w:val="00E064AE"/>
    <w:rsid w:val="00E07A15"/>
    <w:rsid w:val="00E10720"/>
    <w:rsid w:val="00E12E5F"/>
    <w:rsid w:val="00E162C6"/>
    <w:rsid w:val="00E17024"/>
    <w:rsid w:val="00E17BC8"/>
    <w:rsid w:val="00E21313"/>
    <w:rsid w:val="00E24773"/>
    <w:rsid w:val="00E2662F"/>
    <w:rsid w:val="00E3485D"/>
    <w:rsid w:val="00E402A3"/>
    <w:rsid w:val="00E5129B"/>
    <w:rsid w:val="00E70BDB"/>
    <w:rsid w:val="00E71348"/>
    <w:rsid w:val="00E75D00"/>
    <w:rsid w:val="00E87BB2"/>
    <w:rsid w:val="00E9733D"/>
    <w:rsid w:val="00EA262B"/>
    <w:rsid w:val="00EB03BC"/>
    <w:rsid w:val="00EB3742"/>
    <w:rsid w:val="00EC3346"/>
    <w:rsid w:val="00EC4DA5"/>
    <w:rsid w:val="00EE5A79"/>
    <w:rsid w:val="00EE5FB2"/>
    <w:rsid w:val="00EE7B7A"/>
    <w:rsid w:val="00EF24BB"/>
    <w:rsid w:val="00EF2727"/>
    <w:rsid w:val="00EF6626"/>
    <w:rsid w:val="00F01A1E"/>
    <w:rsid w:val="00F11F18"/>
    <w:rsid w:val="00F12319"/>
    <w:rsid w:val="00F205C5"/>
    <w:rsid w:val="00F23F8A"/>
    <w:rsid w:val="00F24F74"/>
    <w:rsid w:val="00F25B7C"/>
    <w:rsid w:val="00F2742D"/>
    <w:rsid w:val="00F5413C"/>
    <w:rsid w:val="00F87F5F"/>
    <w:rsid w:val="00F94EBC"/>
    <w:rsid w:val="00F952BE"/>
    <w:rsid w:val="00F97C9E"/>
    <w:rsid w:val="00FA02C3"/>
    <w:rsid w:val="00FA36BC"/>
    <w:rsid w:val="00FC1170"/>
    <w:rsid w:val="00FC664B"/>
    <w:rsid w:val="00FC76EA"/>
    <w:rsid w:val="00FD2761"/>
    <w:rsid w:val="00FD5238"/>
    <w:rsid w:val="00FF03B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0E79674-ED95-44D2-B8AA-6475343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aliases w:val="Заголовок раздела"/>
    <w:basedOn w:val="a4"/>
    <w:next w:val="a4"/>
    <w:link w:val="10"/>
    <w:rsid w:val="00B15B6F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4"/>
    <w:next w:val="a4"/>
    <w:link w:val="20"/>
    <w:rsid w:val="00B15B6F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4"/>
    <w:next w:val="a4"/>
    <w:link w:val="30"/>
    <w:rsid w:val="00B15B6F"/>
    <w:pPr>
      <w:keepNext/>
      <w:shd w:val="clear" w:color="auto" w:fill="FFFFFF"/>
      <w:tabs>
        <w:tab w:val="left" w:pos="576"/>
      </w:tabs>
      <w:spacing w:after="0" w:line="274" w:lineRule="exact"/>
      <w:ind w:left="5" w:firstLine="72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9"/>
      <w:szCs w:val="29"/>
      <w:lang w:eastAsia="ru-RU"/>
    </w:rPr>
  </w:style>
  <w:style w:type="paragraph" w:styleId="4">
    <w:name w:val="heading 4"/>
    <w:basedOn w:val="a4"/>
    <w:next w:val="a4"/>
    <w:link w:val="40"/>
    <w:rsid w:val="00B15B6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4"/>
    <w:next w:val="a4"/>
    <w:link w:val="50"/>
    <w:rsid w:val="00B15B6F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4"/>
    <w:next w:val="a4"/>
    <w:link w:val="60"/>
    <w:rsid w:val="00B15B6F"/>
    <w:pPr>
      <w:keepNext/>
      <w:shd w:val="clear" w:color="auto" w:fill="FFFFFF"/>
      <w:spacing w:before="100" w:beforeAutospacing="1" w:after="0" w:line="240" w:lineRule="auto"/>
      <w:ind w:left="215" w:firstLine="266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7">
    <w:name w:val="heading 7"/>
    <w:basedOn w:val="a4"/>
    <w:next w:val="a4"/>
    <w:link w:val="70"/>
    <w:rsid w:val="00B15B6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4"/>
    <w:next w:val="a4"/>
    <w:link w:val="80"/>
    <w:rsid w:val="00B15B6F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4"/>
    <w:next w:val="a4"/>
    <w:link w:val="90"/>
    <w:rsid w:val="00B15B6F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unhideWhenUsed/>
    <w:rsid w:val="001E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rsid w:val="001E17D8"/>
    <w:rPr>
      <w:rFonts w:ascii="Tahoma" w:hAnsi="Tahoma" w:cs="Tahoma"/>
      <w:sz w:val="16"/>
      <w:szCs w:val="16"/>
    </w:rPr>
  </w:style>
  <w:style w:type="table" w:styleId="aa">
    <w:name w:val="Table Grid"/>
    <w:basedOn w:val="a6"/>
    <w:uiPriority w:val="39"/>
    <w:rsid w:val="008A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b">
    <w:name w:val="header"/>
    <w:basedOn w:val="a4"/>
    <w:link w:val="ac"/>
    <w:uiPriority w:val="99"/>
    <w:unhideWhenUsed/>
    <w:rsid w:val="0034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5"/>
    <w:link w:val="ab"/>
    <w:uiPriority w:val="99"/>
    <w:rsid w:val="0034490D"/>
  </w:style>
  <w:style w:type="paragraph" w:styleId="ad">
    <w:name w:val="footer"/>
    <w:basedOn w:val="a4"/>
    <w:link w:val="ae"/>
    <w:unhideWhenUsed/>
    <w:rsid w:val="00344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5"/>
    <w:link w:val="ad"/>
    <w:rsid w:val="0034490D"/>
  </w:style>
  <w:style w:type="character" w:styleId="af">
    <w:name w:val="Placeholder Text"/>
    <w:basedOn w:val="a5"/>
    <w:uiPriority w:val="99"/>
    <w:semiHidden/>
    <w:rsid w:val="00D16553"/>
    <w:rPr>
      <w:color w:val="808080"/>
    </w:rPr>
  </w:style>
  <w:style w:type="paragraph" w:styleId="af0">
    <w:name w:val="footnote text"/>
    <w:basedOn w:val="a4"/>
    <w:link w:val="af1"/>
    <w:qFormat/>
    <w:rsid w:val="00A45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5"/>
    <w:link w:val="af0"/>
    <w:rsid w:val="00A450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45067"/>
    <w:rPr>
      <w:vertAlign w:val="superscript"/>
    </w:rPr>
  </w:style>
  <w:style w:type="character" w:customStyle="1" w:styleId="10">
    <w:name w:val="Заголовок 1 Знак"/>
    <w:aliases w:val="Заголовок раздела Знак"/>
    <w:basedOn w:val="a5"/>
    <w:link w:val="1"/>
    <w:rsid w:val="00B15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B15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B15B6F"/>
    <w:rPr>
      <w:rFonts w:ascii="Times New Roman" w:eastAsia="Times New Roman" w:hAnsi="Times New Roman" w:cs="Times New Roman"/>
      <w:b/>
      <w:bCs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5"/>
    <w:link w:val="4"/>
    <w:rsid w:val="00B15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5"/>
    <w:link w:val="5"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5"/>
    <w:link w:val="6"/>
    <w:rsid w:val="00B15B6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5"/>
    <w:link w:val="7"/>
    <w:rsid w:val="00B15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B15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Title"/>
    <w:basedOn w:val="a4"/>
    <w:link w:val="af4"/>
    <w:rsid w:val="00B15B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f4">
    <w:name w:val="Название Знак"/>
    <w:basedOn w:val="a5"/>
    <w:link w:val="af3"/>
    <w:rsid w:val="00B15B6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f5">
    <w:name w:val="List Paragraph"/>
    <w:aliases w:val="ОТЧЕТ,Абзац списка1,List Paragraph,Нумерованый список,List Paragraph1,Список!,ПАРАГРАФ,Нумерованный спиков,ТТ_Требование"/>
    <w:basedOn w:val="a4"/>
    <w:link w:val="af6"/>
    <w:uiPriority w:val="34"/>
    <w:qFormat/>
    <w:rsid w:val="00B15B6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Hyperlink"/>
    <w:basedOn w:val="a5"/>
    <w:uiPriority w:val="99"/>
    <w:rsid w:val="00B15B6F"/>
    <w:rPr>
      <w:color w:val="0000FF"/>
      <w:u w:val="single"/>
    </w:rPr>
  </w:style>
  <w:style w:type="paragraph" w:styleId="11">
    <w:name w:val="toc 1"/>
    <w:basedOn w:val="a4"/>
    <w:next w:val="a4"/>
    <w:autoRedefine/>
    <w:uiPriority w:val="39"/>
    <w:qFormat/>
    <w:rsid w:val="00B15B6F"/>
    <w:pPr>
      <w:tabs>
        <w:tab w:val="left" w:pos="-284"/>
        <w:tab w:val="left" w:pos="-142"/>
        <w:tab w:val="right" w:leader="dot" w:pos="9345"/>
      </w:tabs>
      <w:spacing w:after="0"/>
      <w:ind w:firstLine="720"/>
      <w:jc w:val="both"/>
    </w:pPr>
    <w:rPr>
      <w:rFonts w:ascii="Times New Roman" w:eastAsia="Times New Roman" w:hAnsi="Times New Roman" w:cs="Times New Roman"/>
      <w:bCs/>
      <w:noProof/>
      <w:sz w:val="28"/>
      <w:szCs w:val="20"/>
      <w:lang w:eastAsia="ru-RU"/>
    </w:rPr>
  </w:style>
  <w:style w:type="paragraph" w:styleId="af8">
    <w:name w:val="Body Text"/>
    <w:basedOn w:val="a4"/>
    <w:link w:val="af9"/>
    <w:rsid w:val="00B15B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Основной текст Знак"/>
    <w:basedOn w:val="a5"/>
    <w:link w:val="af8"/>
    <w:rsid w:val="00B15B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Body Text Indent"/>
    <w:basedOn w:val="a4"/>
    <w:link w:val="afb"/>
    <w:rsid w:val="00B15B6F"/>
    <w:pPr>
      <w:spacing w:after="0" w:line="360" w:lineRule="auto"/>
      <w:ind w:left="2340" w:firstLine="72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b">
    <w:name w:val="Основной текст с отступом Знак"/>
    <w:basedOn w:val="a5"/>
    <w:link w:val="afa"/>
    <w:rsid w:val="00B15B6F"/>
    <w:rPr>
      <w:rFonts w:ascii="Arial" w:eastAsia="Times New Roman" w:hAnsi="Arial" w:cs="Arial"/>
      <w:sz w:val="28"/>
      <w:szCs w:val="24"/>
      <w:lang w:eastAsia="ru-RU"/>
    </w:rPr>
  </w:style>
  <w:style w:type="paragraph" w:styleId="21">
    <w:name w:val="Body Text 2"/>
    <w:basedOn w:val="a4"/>
    <w:link w:val="22"/>
    <w:rsid w:val="00B15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5"/>
    <w:link w:val="21"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4"/>
    <w:link w:val="24"/>
    <w:rsid w:val="00B15B6F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5"/>
    <w:link w:val="23"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4"/>
    <w:link w:val="32"/>
    <w:rsid w:val="00B15B6F"/>
    <w:pPr>
      <w:spacing w:after="0" w:line="36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5"/>
    <w:link w:val="31"/>
    <w:rsid w:val="00B15B6F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Iniiaiieoaeno21">
    <w:name w:val="Iniiaiie oaeno 21"/>
    <w:basedOn w:val="a4"/>
    <w:uiPriority w:val="99"/>
    <w:rsid w:val="00B15B6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annotation text"/>
    <w:basedOn w:val="a4"/>
    <w:link w:val="afd"/>
    <w:uiPriority w:val="99"/>
    <w:qFormat/>
    <w:rsid w:val="00B15B6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5"/>
    <w:link w:val="afc"/>
    <w:uiPriority w:val="99"/>
    <w:rsid w:val="00B15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uiPriority w:val="99"/>
    <w:rsid w:val="00B15B6F"/>
    <w:rPr>
      <w:sz w:val="16"/>
      <w:szCs w:val="16"/>
    </w:rPr>
  </w:style>
  <w:style w:type="paragraph" w:customStyle="1" w:styleId="Default">
    <w:name w:val="Default"/>
    <w:rsid w:val="00B15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">
    <w:name w:val="page number"/>
    <w:basedOn w:val="a5"/>
    <w:rsid w:val="00B15B6F"/>
  </w:style>
  <w:style w:type="paragraph" w:styleId="33">
    <w:name w:val="Body Text 3"/>
    <w:basedOn w:val="a4"/>
    <w:link w:val="34"/>
    <w:rsid w:val="00B15B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5"/>
    <w:link w:val="33"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endnote text"/>
    <w:basedOn w:val="a4"/>
    <w:link w:val="aff1"/>
    <w:semiHidden/>
    <w:rsid w:val="00B15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5"/>
    <w:link w:val="aff0"/>
    <w:semiHidden/>
    <w:rsid w:val="00B15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4"/>
    <w:rsid w:val="00B15B6F"/>
    <w:pPr>
      <w:widowControl w:val="0"/>
      <w:shd w:val="clear" w:color="auto" w:fill="FFFFFF"/>
      <w:autoSpaceDE w:val="0"/>
      <w:autoSpaceDN w:val="0"/>
      <w:adjustRightInd w:val="0"/>
      <w:spacing w:before="58" w:after="0" w:line="274" w:lineRule="exact"/>
      <w:ind w:left="2597" w:right="1843" w:firstLine="739"/>
      <w:jc w:val="both"/>
    </w:pPr>
    <w:rPr>
      <w:rFonts w:ascii="Times New Roman" w:eastAsia="Times New Roman" w:hAnsi="Times New Roman" w:cs="Times New Roman"/>
      <w:b/>
      <w:bCs/>
      <w:color w:val="000000"/>
      <w:spacing w:val="-4"/>
      <w:sz w:val="25"/>
      <w:szCs w:val="25"/>
      <w:lang w:eastAsia="ru-RU"/>
    </w:rPr>
  </w:style>
  <w:style w:type="paragraph" w:styleId="aff3">
    <w:name w:val="Normal (Web)"/>
    <w:basedOn w:val="a4"/>
    <w:link w:val="aff4"/>
    <w:uiPriority w:val="99"/>
    <w:rsid w:val="00B15B6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5">
    <w:name w:val="endnote reference"/>
    <w:semiHidden/>
    <w:rsid w:val="00B15B6F"/>
    <w:rPr>
      <w:vertAlign w:val="superscript"/>
    </w:rPr>
  </w:style>
  <w:style w:type="paragraph" w:customStyle="1" w:styleId="210">
    <w:name w:val="Основной текст 21"/>
    <w:basedOn w:val="a4"/>
    <w:rsid w:val="00B15B6F"/>
    <w:pPr>
      <w:overflowPunct w:val="0"/>
      <w:autoSpaceDE w:val="0"/>
      <w:autoSpaceDN w:val="0"/>
      <w:adjustRightInd w:val="0"/>
      <w:spacing w:after="120" w:line="240" w:lineRule="auto"/>
      <w:ind w:left="113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Iauiue">
    <w:name w:val="OaenoIau?iue"/>
    <w:rsid w:val="00B15B6F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basedOn w:val="a4"/>
    <w:rsid w:val="00B15B6F"/>
    <w:pPr>
      <w:spacing w:after="0" w:line="360" w:lineRule="atLeast"/>
      <w:ind w:left="284" w:firstLine="851"/>
      <w:jc w:val="both"/>
    </w:pPr>
    <w:rPr>
      <w:rFonts w:ascii="Pragmatica" w:eastAsia="Times New Roman" w:hAnsi="Pragmatica" w:cs="Times New Roman"/>
      <w:sz w:val="28"/>
      <w:szCs w:val="24"/>
      <w:lang w:eastAsia="ru-RU"/>
    </w:rPr>
  </w:style>
  <w:style w:type="paragraph" w:customStyle="1" w:styleId="12">
    <w:name w:val="1"/>
    <w:basedOn w:val="a4"/>
    <w:rsid w:val="00B15B6F"/>
    <w:pPr>
      <w:spacing w:after="160" w:line="240" w:lineRule="auto"/>
      <w:ind w:firstLine="720"/>
      <w:jc w:val="both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aff6">
    <w:name w:val="Знак Знак Знак Знак Знак Знак Знак"/>
    <w:basedOn w:val="a4"/>
    <w:rsid w:val="00B15B6F"/>
    <w:pPr>
      <w:spacing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Document Map"/>
    <w:basedOn w:val="a4"/>
    <w:link w:val="aff8"/>
    <w:semiHidden/>
    <w:rsid w:val="00B15B6F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5"/>
    <w:link w:val="aff7"/>
    <w:semiHidden/>
    <w:rsid w:val="00B15B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 Знак Знак1 Знак Знак Знак Знак Знак Знак Знак"/>
    <w:basedOn w:val="a4"/>
    <w:rsid w:val="00B15B6F"/>
    <w:pPr>
      <w:spacing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"/>
    <w:basedOn w:val="a4"/>
    <w:rsid w:val="00B15B6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f9">
    <w:name w:val="Знак"/>
    <w:basedOn w:val="a4"/>
    <w:rsid w:val="00B15B6F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customStyle="1" w:styleId="15">
    <w:name w:val="Знак Знак Знак1"/>
    <w:basedOn w:val="a4"/>
    <w:rsid w:val="00B15B6F"/>
    <w:pPr>
      <w:tabs>
        <w:tab w:val="num" w:pos="360"/>
      </w:tabs>
      <w:spacing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styleId="1ai">
    <w:name w:val="Outline List 1"/>
    <w:basedOn w:val="a7"/>
    <w:rsid w:val="00B15B6F"/>
    <w:pPr>
      <w:numPr>
        <w:numId w:val="1"/>
      </w:numPr>
    </w:pPr>
  </w:style>
  <w:style w:type="character" w:customStyle="1" w:styleId="webofficeattributevalue1">
    <w:name w:val="webofficeattributevalue1"/>
    <w:rsid w:val="00B15B6F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35">
    <w:name w:val="toc 3"/>
    <w:basedOn w:val="a4"/>
    <w:next w:val="a4"/>
    <w:autoRedefine/>
    <w:uiPriority w:val="39"/>
    <w:semiHidden/>
    <w:qFormat/>
    <w:rsid w:val="00B15B6F"/>
    <w:pPr>
      <w:spacing w:after="0" w:line="240" w:lineRule="auto"/>
      <w:ind w:left="560" w:firstLine="720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25">
    <w:name w:val="toc 2"/>
    <w:basedOn w:val="a4"/>
    <w:next w:val="a4"/>
    <w:autoRedefine/>
    <w:uiPriority w:val="39"/>
    <w:semiHidden/>
    <w:qFormat/>
    <w:rsid w:val="00B15B6F"/>
    <w:pPr>
      <w:spacing w:after="0" w:line="240" w:lineRule="auto"/>
      <w:ind w:left="280" w:firstLine="720"/>
    </w:pPr>
    <w:rPr>
      <w:rFonts w:eastAsia="Times New Roman" w:cs="Times New Roman"/>
      <w:smallCaps/>
      <w:sz w:val="20"/>
      <w:szCs w:val="20"/>
      <w:lang w:eastAsia="ru-RU"/>
    </w:rPr>
  </w:style>
  <w:style w:type="paragraph" w:styleId="affa">
    <w:name w:val="annotation subject"/>
    <w:basedOn w:val="afc"/>
    <w:next w:val="afc"/>
    <w:link w:val="affb"/>
    <w:uiPriority w:val="99"/>
    <w:rsid w:val="00B15B6F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affb">
    <w:name w:val="Тема примечания Знак"/>
    <w:basedOn w:val="afd"/>
    <w:link w:val="affa"/>
    <w:uiPriority w:val="99"/>
    <w:rsid w:val="00B15B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5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.iue+1"/>
    <w:basedOn w:val="Default"/>
    <w:next w:val="Default"/>
    <w:uiPriority w:val="99"/>
    <w:rsid w:val="00B15B6F"/>
    <w:rPr>
      <w:color w:val="auto"/>
    </w:rPr>
  </w:style>
  <w:style w:type="character" w:customStyle="1" w:styleId="FontStyle120">
    <w:name w:val="Font Style120"/>
    <w:rsid w:val="00B15B6F"/>
    <w:rPr>
      <w:rFonts w:ascii="Arial Narrow" w:hAnsi="Arial Narrow" w:cs="Arial Narrow"/>
      <w:sz w:val="18"/>
      <w:szCs w:val="18"/>
    </w:rPr>
  </w:style>
  <w:style w:type="paragraph" w:customStyle="1" w:styleId="Style12">
    <w:name w:val="Style12"/>
    <w:basedOn w:val="a4"/>
    <w:rsid w:val="00B15B6F"/>
    <w:pPr>
      <w:widowControl w:val="0"/>
      <w:autoSpaceDE w:val="0"/>
      <w:autoSpaceDN w:val="0"/>
      <w:adjustRightInd w:val="0"/>
      <w:spacing w:after="0" w:line="245" w:lineRule="exact"/>
      <w:ind w:firstLine="720"/>
      <w:jc w:val="both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ffc">
    <w:name w:val="Основной текст + Полужирный"/>
    <w:basedOn w:val="a5"/>
    <w:uiPriority w:val="99"/>
    <w:rsid w:val="00B15B6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4">
    <w:name w:val="Обычный (веб) Знак"/>
    <w:basedOn w:val="a5"/>
    <w:link w:val="aff3"/>
    <w:uiPriority w:val="99"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5"/>
    <w:rsid w:val="00B15B6F"/>
  </w:style>
  <w:style w:type="character" w:styleId="affd">
    <w:name w:val="Strong"/>
    <w:basedOn w:val="a5"/>
    <w:uiPriority w:val="22"/>
    <w:rsid w:val="00B15B6F"/>
    <w:rPr>
      <w:b/>
      <w:bCs/>
    </w:rPr>
  </w:style>
  <w:style w:type="numbering" w:customStyle="1" w:styleId="1ai1">
    <w:name w:val="1 / a / i1"/>
    <w:basedOn w:val="a7"/>
    <w:next w:val="1ai"/>
    <w:rsid w:val="00B15B6F"/>
    <w:pPr>
      <w:numPr>
        <w:numId w:val="2"/>
      </w:numPr>
    </w:pPr>
  </w:style>
  <w:style w:type="numbering" w:customStyle="1" w:styleId="16">
    <w:name w:val="Нет списка1"/>
    <w:next w:val="a7"/>
    <w:uiPriority w:val="99"/>
    <w:semiHidden/>
    <w:unhideWhenUsed/>
    <w:rsid w:val="00B15B6F"/>
  </w:style>
  <w:style w:type="numbering" w:customStyle="1" w:styleId="1ai2">
    <w:name w:val="1 / a / i2"/>
    <w:basedOn w:val="a7"/>
    <w:next w:val="1ai"/>
    <w:rsid w:val="00B15B6F"/>
    <w:pPr>
      <w:numPr>
        <w:numId w:val="3"/>
      </w:numPr>
    </w:pPr>
  </w:style>
  <w:style w:type="table" w:customStyle="1" w:styleId="17">
    <w:name w:val="Сетка таблицы1"/>
    <w:basedOn w:val="a6"/>
    <w:next w:val="aa"/>
    <w:uiPriority w:val="59"/>
    <w:rsid w:val="00B1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e">
    <w:name w:val="заголовок раздела"/>
    <w:basedOn w:val="a4"/>
    <w:next w:val="a4"/>
    <w:link w:val="afff"/>
    <w:autoRedefine/>
    <w:qFormat/>
    <w:rsid w:val="00224DF9"/>
    <w:pPr>
      <w:keepNext/>
      <w:tabs>
        <w:tab w:val="left" w:pos="1418"/>
        <w:tab w:val="left" w:pos="2268"/>
      </w:tabs>
      <w:suppressAutoHyphens/>
      <w:spacing w:before="240" w:after="240" w:line="240" w:lineRule="auto"/>
      <w:jc w:val="center"/>
      <w:outlineLvl w:val="0"/>
    </w:pPr>
    <w:rPr>
      <w:rFonts w:ascii="Times New Roman" w:eastAsia="TimesNewRomanPSMT" w:hAnsi="Times New Roman" w:cs="Times New Roman"/>
      <w:sz w:val="28"/>
      <w:szCs w:val="19"/>
      <w:lang w:val="en-US" w:eastAsia="ru-RU"/>
    </w:rPr>
  </w:style>
  <w:style w:type="paragraph" w:customStyle="1" w:styleId="a1">
    <w:name w:val="заголовок пункта"/>
    <w:basedOn w:val="a4"/>
    <w:next w:val="a4"/>
    <w:autoRedefine/>
    <w:qFormat/>
    <w:rsid w:val="00B15B6F"/>
    <w:pPr>
      <w:keepNext/>
      <w:numPr>
        <w:ilvl w:val="2"/>
        <w:numId w:val="4"/>
      </w:numPr>
      <w:tabs>
        <w:tab w:val="left" w:pos="1276"/>
      </w:tabs>
      <w:suppressAutoHyphens/>
      <w:spacing w:before="120" w:after="12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2">
    <w:name w:val="заголовок подпункта"/>
    <w:basedOn w:val="a4"/>
    <w:next w:val="a4"/>
    <w:autoRedefine/>
    <w:qFormat/>
    <w:rsid w:val="00B15B6F"/>
    <w:pPr>
      <w:keepNext/>
      <w:numPr>
        <w:ilvl w:val="3"/>
        <w:numId w:val="4"/>
      </w:numPr>
      <w:tabs>
        <w:tab w:val="left" w:pos="2268"/>
      </w:tabs>
      <w:suppressAutoHyphens/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customStyle="1" w:styleId="a0">
    <w:name w:val="заголовок подраздела"/>
    <w:basedOn w:val="a4"/>
    <w:next w:val="a4"/>
    <w:autoRedefine/>
    <w:qFormat/>
    <w:rsid w:val="00B15B6F"/>
    <w:pPr>
      <w:keepNext/>
      <w:numPr>
        <w:ilvl w:val="1"/>
        <w:numId w:val="4"/>
      </w:numPr>
      <w:tabs>
        <w:tab w:val="left" w:pos="1134"/>
        <w:tab w:val="left" w:pos="1418"/>
        <w:tab w:val="left" w:pos="2268"/>
      </w:tabs>
      <w:suppressAutoHyphens/>
      <w:spacing w:before="120" w:after="120" w:line="360" w:lineRule="auto"/>
      <w:jc w:val="both"/>
      <w:outlineLvl w:val="1"/>
    </w:pPr>
    <w:rPr>
      <w:rFonts w:ascii="Times New Roman" w:eastAsia="TimesNewRomanPSMT" w:hAnsi="Times New Roman" w:cs="Times New Roman"/>
      <w:b/>
      <w:sz w:val="28"/>
      <w:szCs w:val="19"/>
      <w:lang w:eastAsia="ru-RU"/>
    </w:rPr>
  </w:style>
  <w:style w:type="paragraph" w:customStyle="1" w:styleId="a3">
    <w:name w:val="нумерованный"/>
    <w:basedOn w:val="a4"/>
    <w:next w:val="a4"/>
    <w:rsid w:val="00B15B6F"/>
    <w:pPr>
      <w:numPr>
        <w:ilvl w:val="4"/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36"/>
      <w:lang w:eastAsia="ru-RU"/>
    </w:rPr>
  </w:style>
  <w:style w:type="character" w:customStyle="1" w:styleId="afff">
    <w:name w:val="заголовок раздела Знак"/>
    <w:link w:val="affe"/>
    <w:rsid w:val="00224DF9"/>
    <w:rPr>
      <w:rFonts w:ascii="Times New Roman" w:eastAsia="TimesNewRomanPSMT" w:hAnsi="Times New Roman" w:cs="Times New Roman"/>
      <w:sz w:val="28"/>
      <w:szCs w:val="19"/>
      <w:lang w:val="en-US" w:eastAsia="ru-RU"/>
    </w:rPr>
  </w:style>
  <w:style w:type="paragraph" w:customStyle="1" w:styleId="afff0">
    <w:name w:val="Кубики"/>
    <w:rsid w:val="00B15B6F"/>
    <w:rPr>
      <w:rFonts w:eastAsiaTheme="minorEastAsia"/>
      <w:lang w:eastAsia="ru-RU"/>
    </w:rPr>
  </w:style>
  <w:style w:type="paragraph" w:customStyle="1" w:styleId="a">
    <w:name w:val="Маркеры"/>
    <w:basedOn w:val="a4"/>
    <w:link w:val="afff1"/>
    <w:qFormat/>
    <w:rsid w:val="00B15B6F"/>
    <w:pPr>
      <w:numPr>
        <w:numId w:val="5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1">
    <w:name w:val="Маркеры Знак"/>
    <w:link w:val="a"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2">
    <w:name w:val="Plain Text"/>
    <w:aliases w:val="Текст табл"/>
    <w:basedOn w:val="a4"/>
    <w:link w:val="afff3"/>
    <w:uiPriority w:val="99"/>
    <w:unhideWhenUsed/>
    <w:qFormat/>
    <w:rsid w:val="00B15B6F"/>
    <w:pPr>
      <w:spacing w:after="0" w:line="240" w:lineRule="auto"/>
      <w:jc w:val="both"/>
    </w:pPr>
    <w:rPr>
      <w:rFonts w:ascii="Times New Roman" w:eastAsia="Times New Roman" w:hAnsi="Times New Roman" w:cs="Consolas"/>
      <w:sz w:val="24"/>
      <w:szCs w:val="21"/>
      <w:lang w:eastAsia="ru-RU"/>
    </w:rPr>
  </w:style>
  <w:style w:type="character" w:customStyle="1" w:styleId="afff3">
    <w:name w:val="Текст Знак"/>
    <w:aliases w:val="Текст табл Знак"/>
    <w:basedOn w:val="a5"/>
    <w:link w:val="afff2"/>
    <w:uiPriority w:val="99"/>
    <w:rsid w:val="00B15B6F"/>
    <w:rPr>
      <w:rFonts w:ascii="Times New Roman" w:eastAsia="Times New Roman" w:hAnsi="Times New Roman" w:cs="Consolas"/>
      <w:sz w:val="24"/>
      <w:szCs w:val="21"/>
      <w:lang w:eastAsia="ru-RU"/>
    </w:rPr>
  </w:style>
  <w:style w:type="paragraph" w:styleId="afff4">
    <w:name w:val="TOC Heading"/>
    <w:basedOn w:val="1"/>
    <w:next w:val="a4"/>
    <w:uiPriority w:val="39"/>
    <w:unhideWhenUsed/>
    <w:qFormat/>
    <w:rsid w:val="00B15B6F"/>
    <w:pPr>
      <w:keepLines/>
      <w:spacing w:before="480" w:line="276" w:lineRule="auto"/>
      <w:ind w:firstLine="0"/>
      <w:jc w:val="center"/>
      <w:outlineLvl w:val="9"/>
    </w:pPr>
    <w:rPr>
      <w:rFonts w:eastAsiaTheme="majorEastAsia" w:cstheme="majorBidi"/>
      <w:szCs w:val="28"/>
    </w:rPr>
  </w:style>
  <w:style w:type="paragraph" w:styleId="41">
    <w:name w:val="toc 4"/>
    <w:basedOn w:val="a4"/>
    <w:next w:val="a4"/>
    <w:autoRedefine/>
    <w:uiPriority w:val="39"/>
    <w:unhideWhenUsed/>
    <w:rsid w:val="00B15B6F"/>
    <w:pPr>
      <w:spacing w:after="0" w:line="240" w:lineRule="auto"/>
      <w:ind w:left="840" w:firstLine="720"/>
    </w:pPr>
    <w:rPr>
      <w:rFonts w:eastAsia="Times New Roman" w:cs="Times New Roman"/>
      <w:sz w:val="18"/>
      <w:szCs w:val="18"/>
      <w:lang w:eastAsia="ru-RU"/>
    </w:rPr>
  </w:style>
  <w:style w:type="paragraph" w:styleId="51">
    <w:name w:val="toc 5"/>
    <w:basedOn w:val="a4"/>
    <w:next w:val="a4"/>
    <w:autoRedefine/>
    <w:uiPriority w:val="39"/>
    <w:unhideWhenUsed/>
    <w:rsid w:val="00B15B6F"/>
    <w:pPr>
      <w:spacing w:after="0" w:line="240" w:lineRule="auto"/>
      <w:ind w:left="1120" w:firstLine="720"/>
    </w:pPr>
    <w:rPr>
      <w:rFonts w:eastAsia="Times New Roman" w:cs="Times New Roman"/>
      <w:sz w:val="18"/>
      <w:szCs w:val="18"/>
      <w:lang w:eastAsia="ru-RU"/>
    </w:rPr>
  </w:style>
  <w:style w:type="paragraph" w:styleId="61">
    <w:name w:val="toc 6"/>
    <w:basedOn w:val="a4"/>
    <w:next w:val="a4"/>
    <w:autoRedefine/>
    <w:uiPriority w:val="39"/>
    <w:unhideWhenUsed/>
    <w:rsid w:val="00B15B6F"/>
    <w:pPr>
      <w:spacing w:after="0" w:line="240" w:lineRule="auto"/>
      <w:ind w:left="1400" w:firstLine="720"/>
    </w:pPr>
    <w:rPr>
      <w:rFonts w:eastAsia="Times New Roman" w:cs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B15B6F"/>
    <w:pPr>
      <w:spacing w:after="0" w:line="240" w:lineRule="auto"/>
      <w:ind w:left="1680" w:firstLine="720"/>
    </w:pPr>
    <w:rPr>
      <w:rFonts w:eastAsia="Times New Roman" w:cs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uiPriority w:val="39"/>
    <w:unhideWhenUsed/>
    <w:rsid w:val="00B15B6F"/>
    <w:pPr>
      <w:spacing w:after="0" w:line="240" w:lineRule="auto"/>
      <w:ind w:left="1960" w:firstLine="720"/>
    </w:pPr>
    <w:rPr>
      <w:rFonts w:eastAsia="Times New Roman" w:cs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uiPriority w:val="39"/>
    <w:unhideWhenUsed/>
    <w:rsid w:val="00B15B6F"/>
    <w:pPr>
      <w:spacing w:after="0" w:line="240" w:lineRule="auto"/>
      <w:ind w:left="2240" w:firstLine="720"/>
    </w:pPr>
    <w:rPr>
      <w:rFonts w:eastAsia="Times New Roman" w:cs="Times New Roman"/>
      <w:sz w:val="18"/>
      <w:szCs w:val="18"/>
      <w:lang w:eastAsia="ru-RU"/>
    </w:rPr>
  </w:style>
  <w:style w:type="paragraph" w:styleId="afff5">
    <w:name w:val="caption"/>
    <w:basedOn w:val="a4"/>
    <w:next w:val="a4"/>
    <w:uiPriority w:val="35"/>
    <w:unhideWhenUsed/>
    <w:qFormat/>
    <w:rsid w:val="00B15B6F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fff6">
    <w:name w:val="Revision"/>
    <w:hidden/>
    <w:uiPriority w:val="99"/>
    <w:semiHidden/>
    <w:rsid w:val="00B15B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.HEADERTEXT"/>
    <w:uiPriority w:val="99"/>
    <w:rsid w:val="00B1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6">
    <w:name w:val="Абзац списка Знак"/>
    <w:aliases w:val="ОТЧЕТ Знак,Абзац списка1 Знак,List Paragraph Знак,Нумерованый список Знак,List Paragraph1 Знак,Список! Знак,ПАРАГРАФ Знак,Нумерованный спиков Знак,ТТ_Требование Знак"/>
    <w:link w:val="af5"/>
    <w:uiPriority w:val="34"/>
    <w:locked/>
    <w:rsid w:val="00B15B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FE9AAC1A14E40A6483A89C027AE6E6769D6AF126F10537E33FC6083B8D7A92478F97C49151F70BD6D2057C002FC4FB7B2DB8110DDF5878I8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55CB-E96C-4C3F-B260-9F169683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14878</Words>
  <Characters>84811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КОШКИНА Полина Александровна</cp:lastModifiedBy>
  <cp:revision>2</cp:revision>
  <cp:lastPrinted>2021-11-23T13:52:00Z</cp:lastPrinted>
  <dcterms:created xsi:type="dcterms:W3CDTF">2023-01-19T12:12:00Z</dcterms:created>
  <dcterms:modified xsi:type="dcterms:W3CDTF">2023-01-19T12:12:00Z</dcterms:modified>
</cp:coreProperties>
</file>