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6496" w14:textId="77777777" w:rsidR="00516C94" w:rsidRDefault="00516C94" w:rsidP="00516C94">
      <w:pPr>
        <w:pStyle w:val="ConsPlusNormal"/>
        <w:ind w:firstLine="540"/>
        <w:jc w:val="both"/>
        <w:outlineLvl w:val="0"/>
      </w:pPr>
    </w:p>
    <w:p w14:paraId="7176AD0D" w14:textId="77777777" w:rsidR="00516C94" w:rsidRDefault="00516C94" w:rsidP="00516C94">
      <w:pPr>
        <w:pStyle w:val="ConsPlusTitle"/>
        <w:jc w:val="center"/>
      </w:pPr>
      <w:r>
        <w:t>ВЕРХОВНЫЙ СУД РОССИЙСКОЙ ФЕДЕРАЦИИ</w:t>
      </w:r>
    </w:p>
    <w:p w14:paraId="70D9AE67" w14:textId="77777777" w:rsidR="00516C94" w:rsidRDefault="00516C94" w:rsidP="00516C94">
      <w:pPr>
        <w:pStyle w:val="ConsPlusTitle"/>
        <w:jc w:val="center"/>
      </w:pPr>
    </w:p>
    <w:p w14:paraId="6A0487CC" w14:textId="77777777" w:rsidR="00516C94" w:rsidRDefault="00516C94" w:rsidP="00516C94">
      <w:pPr>
        <w:pStyle w:val="ConsPlusTitle"/>
        <w:jc w:val="center"/>
      </w:pPr>
      <w:r>
        <w:t>ОПРЕДЕЛЕНИЕ</w:t>
      </w:r>
    </w:p>
    <w:p w14:paraId="4ADA89FB" w14:textId="77777777" w:rsidR="00516C94" w:rsidRDefault="00516C94" w:rsidP="00516C94">
      <w:pPr>
        <w:pStyle w:val="ConsPlusTitle"/>
        <w:jc w:val="center"/>
      </w:pPr>
      <w:r>
        <w:t>от 13 апреля 2020 г. N 302-ЭС20-3198</w:t>
      </w:r>
    </w:p>
    <w:p w14:paraId="3CEC391A" w14:textId="77777777" w:rsidR="00516C94" w:rsidRDefault="00516C94" w:rsidP="00516C94">
      <w:pPr>
        <w:pStyle w:val="ConsPlusNormal"/>
        <w:ind w:firstLine="540"/>
        <w:jc w:val="both"/>
      </w:pPr>
    </w:p>
    <w:p w14:paraId="4D5768E5" w14:textId="77777777" w:rsidR="00516C94" w:rsidRDefault="00516C94" w:rsidP="00516C94">
      <w:pPr>
        <w:pStyle w:val="ConsPlusNormal"/>
        <w:ind w:firstLine="540"/>
        <w:jc w:val="both"/>
      </w:pPr>
      <w:r>
        <w:t xml:space="preserve">Судья Верховного Суда Российской Федерации </w:t>
      </w:r>
      <w:proofErr w:type="spellStart"/>
      <w:r>
        <w:t>Кирейкова</w:t>
      </w:r>
      <w:proofErr w:type="spellEnd"/>
      <w:r>
        <w:t xml:space="preserve"> Г.Г., изучив кассационные жалобы акционерного общества "Красноярская региональная энергетическая компания", Комитета по управлению муниципальным имуществом Администрации города Ачинска Красноярского края на решение Арбитражного суда Красноярского края от 16.07.2019,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Третьего арбитражного апелляционного суда 07.10.2019,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Арбитражного суда Восточно-Сибирского округа от 24.12.2019 по делу N А33-25990/2017 по иску акционерного общества "</w:t>
      </w:r>
      <w:proofErr w:type="spellStart"/>
      <w:r>
        <w:t>Красноярскэнергосбыт</w:t>
      </w:r>
      <w:proofErr w:type="spellEnd"/>
      <w:r>
        <w:t>" (далее - гарантирующий поставщик) о взыскании с муниципального казенного учреждения "Комбинат школьного питания" (далее - учреждение) 847 771 руб. 25 коп. задолженности за потребленную в период с августа 2015 года по сентябрь 2016 года электрическую энергию,</w:t>
      </w:r>
    </w:p>
    <w:p w14:paraId="2D5FF9DA" w14:textId="77777777" w:rsidR="00516C94" w:rsidRDefault="00516C94" w:rsidP="00516C94">
      <w:pPr>
        <w:pStyle w:val="ConsPlusNormal"/>
        <w:jc w:val="center"/>
      </w:pPr>
    </w:p>
    <w:p w14:paraId="5600DFCF" w14:textId="77777777" w:rsidR="00516C94" w:rsidRDefault="00516C94" w:rsidP="00516C94">
      <w:pPr>
        <w:pStyle w:val="ConsPlusNormal"/>
        <w:jc w:val="center"/>
      </w:pPr>
      <w:r>
        <w:t>установила:</w:t>
      </w:r>
    </w:p>
    <w:p w14:paraId="7A96EA34" w14:textId="77777777" w:rsidR="00516C94" w:rsidRDefault="00516C94" w:rsidP="00516C94">
      <w:pPr>
        <w:pStyle w:val="ConsPlusNormal"/>
        <w:jc w:val="center"/>
      </w:pPr>
    </w:p>
    <w:p w14:paraId="0AA3BD36" w14:textId="77777777" w:rsidR="00516C94" w:rsidRDefault="00516C94" w:rsidP="00516C94">
      <w:pPr>
        <w:pStyle w:val="ConsPlusNormal"/>
        <w:ind w:firstLine="540"/>
        <w:jc w:val="both"/>
      </w:pPr>
      <w:r>
        <w:t>к участию в деле в качестве третьего лица, не заявляющего самостоятельных требований относительно предмета спора, привлечено акционерное общество "Красноярская региональная энергетическая компания" (далее - компания), а также Комитет по управлению муниципальным имуществом Администрации города Ачинска Красноярского края (далее - комитет).</w:t>
      </w:r>
    </w:p>
    <w:p w14:paraId="469E7EE2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t xml:space="preserve">Решением суда первой инстанции от 16.07.2019, оставленным без изменения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апелляционного суда от 07.10.2019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суда округа от 24.12.2019, с учреждения в пользу гарантирующего поставщика взыскано 193 878 руб. 55 коп. задолженности, в удовлетворении остальной части иска отказано.</w:t>
      </w:r>
    </w:p>
    <w:p w14:paraId="49767BC4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t>В кассационной жалобе комитет ссылается на ненадлежащее исследование и оценку представленных в материалы дела доказательств и, как следствие, неправильное применение судами норм материального права.</w:t>
      </w:r>
    </w:p>
    <w:p w14:paraId="6176FBF9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t>Компания в кассационной жалобе ссылается на нарушение судами норм материального права, не соглашаясь с удовлетворением исковых требований в части.</w:t>
      </w:r>
    </w:p>
    <w:p w14:paraId="2CAD5D45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t xml:space="preserve">По смыслу </w:t>
      </w:r>
      <w:hyperlink r:id="rId8" w:history="1">
        <w:r>
          <w:rPr>
            <w:color w:val="0000FF"/>
          </w:rPr>
          <w:t>части 1 статьи 291.1</w:t>
        </w:r>
      </w:hyperlink>
      <w:r>
        <w:t xml:space="preserve">, </w:t>
      </w:r>
      <w:hyperlink r:id="rId9" w:history="1">
        <w:r>
          <w:rPr>
            <w:color w:val="0000FF"/>
          </w:rPr>
          <w:t>части 7 статьи 291.6</w:t>
        </w:r>
      </w:hyperlink>
      <w:r>
        <w:t xml:space="preserve">, </w:t>
      </w:r>
      <w:hyperlink r:id="rId10" w:history="1">
        <w:r>
          <w:rPr>
            <w:color w:val="0000FF"/>
          </w:rPr>
          <w:t>статьи 291.11</w:t>
        </w:r>
      </w:hyperlink>
      <w:r>
        <w:t xml:space="preserve"> Арбитражного процессуального кодекса Российской Федерации кассационная жалоба подлежит передаче для рассмотрения в судебном заседании Судебной коллегии Верховного Суда Российской Федерации, если изложенные в ней доводы подтверждают наличие существенных нарушений норм материального права и (или) норм процессуального права, повлиявших на исход дела, без устранения которых невозможны восстановление и защита нарушенных прав и законных интересов заявителя в сфере предпринимательской и иной экономической деятельности.</w:t>
      </w:r>
    </w:p>
    <w:p w14:paraId="11DFE36E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t>Изучив жалобы и приложенные к ней материалы, судья считает, что они не подлежат передаче на рассмотрение в судебном заседании Судебной коллегии по экономическим спорам Верховного Суда Российской Федерации.</w:t>
      </w:r>
    </w:p>
    <w:p w14:paraId="5524B1C0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lastRenderedPageBreak/>
        <w:t xml:space="preserve">Судами установлено, что по результатам проведенной компанией проверки средств измерения электрической энергии, согласованных сторонами договора энергоснабжения от 01.01.2017 N 952, выявлено истечение </w:t>
      </w:r>
      <w:proofErr w:type="spellStart"/>
      <w:r>
        <w:t>межповерочного</w:t>
      </w:r>
      <w:proofErr w:type="spellEnd"/>
      <w:r>
        <w:t xml:space="preserve"> интервала трансформаторов тока, о чем составлены акты от 22.08.2016 N 5-379, 5-380 и выставлен счет на оплату </w:t>
      </w:r>
      <w:proofErr w:type="spellStart"/>
      <w:r>
        <w:t>безучетно</w:t>
      </w:r>
      <w:proofErr w:type="spellEnd"/>
      <w:r>
        <w:t xml:space="preserve"> потребленной электроэнергии, объем которой исчислен расчетным способом.</w:t>
      </w:r>
    </w:p>
    <w:p w14:paraId="7BC3F4D4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t>Неоплата учреждением (потребителем) выставленного счета послужила основанием для обращения гарантирующего поставщика в арбитражный суд.</w:t>
      </w:r>
    </w:p>
    <w:p w14:paraId="2794604E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t xml:space="preserve">При рассмотрении настоящего спора суды руководствовались положениями Гражданского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26.06.2008 N 102-ФЗ "Об обеспечении единства измерений", Основными </w:t>
      </w:r>
      <w:hyperlink r:id="rId14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442,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технической эксплуатации электроустановок потребителей, утвержденными приказом Министерства энергетики Российской Федерации от 13.01.2003 N 6.</w:t>
      </w:r>
    </w:p>
    <w:p w14:paraId="023F4A69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t xml:space="preserve">Суды первой и апелляционной инстанций, оценив с соблюдением положений </w:t>
      </w:r>
      <w:hyperlink r:id="rId16" w:history="1">
        <w:r>
          <w:rPr>
            <w:color w:val="0000FF"/>
          </w:rPr>
          <w:t>статьи 71</w:t>
        </w:r>
      </w:hyperlink>
      <w:r>
        <w:t xml:space="preserve"> Арбитражного процессуального кодекса Российской Федерации имеющиеся в деле доказательства, проанализировав условия договора электроснабжения, признали подтвержденным факт эксплуатации потребителем (учреждением) трансформаторов тока, входящих в измерительный комплекс, с истекшим </w:t>
      </w:r>
      <w:proofErr w:type="spellStart"/>
      <w:r>
        <w:t>межповерочным</w:t>
      </w:r>
      <w:proofErr w:type="spellEnd"/>
      <w:r>
        <w:t xml:space="preserve"> интервалом метрологической государственной поверки.</w:t>
      </w:r>
    </w:p>
    <w:p w14:paraId="511648DA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t>Акты о неучтенном потреблении электроэнергии суды признали допустимым доказательством, составленным в соответствии с требованиями действующего законодательства.</w:t>
      </w:r>
    </w:p>
    <w:p w14:paraId="5EF5C191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t>Факт истечения срока поверки, а также эксплуатация измерительного комплекса после истечения срока поверки, установлены судами. Ответчик не заявлял о технической исправности трансформаторов тока и их последующей поверке, доказательств в подтверждение указанных обстоятельств не представлял.</w:t>
      </w:r>
    </w:p>
    <w:p w14:paraId="150FB783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t>Объем и стоимость электроэнергии, определенные расчетным способом, проверены судами и скорректированы исходя из представленных доказательств потребления иной максимальной мощности в заявленный период.</w:t>
      </w:r>
    </w:p>
    <w:p w14:paraId="16FFDC48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t>Суд округа согласился с выводами судебных инстанций, отклонив возражения заявителей.</w:t>
      </w:r>
    </w:p>
    <w:p w14:paraId="70B278C4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t>Изложенные в кассационной жалобе компании доводы не опровергают выводы судов, основанные на установленных ими конкретных фактических обстоятельствах настоящего дела.</w:t>
      </w:r>
    </w:p>
    <w:p w14:paraId="09CFE367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t xml:space="preserve">Вопреки возражениям комитета обстоятельств, освобождающих учреждение от предусмотренных действующим законодательством последствий эксплуатации средств измерения с истекшим </w:t>
      </w:r>
      <w:proofErr w:type="spellStart"/>
      <w:r>
        <w:t>межповерочным</w:t>
      </w:r>
      <w:proofErr w:type="spellEnd"/>
      <w:r>
        <w:t xml:space="preserve"> интервалом, судом не установлено; иного ответчик не доказал.</w:t>
      </w:r>
    </w:p>
    <w:p w14:paraId="0753A4FD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t>Доводы заявителей не свидетельствуют о неправильном применении или существенном нарушении норм материального и процессуального права, повлиявшем на исход дела, или о допущенной судебной ошибке.</w:t>
      </w:r>
    </w:p>
    <w:p w14:paraId="2EED24B9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lastRenderedPageBreak/>
        <w:t xml:space="preserve">С учетом изложенного судья не находит предусмотренных </w:t>
      </w:r>
      <w:hyperlink r:id="rId17" w:history="1">
        <w:r>
          <w:rPr>
            <w:color w:val="0000FF"/>
          </w:rPr>
          <w:t>статьями 291.6</w:t>
        </w:r>
      </w:hyperlink>
      <w:r>
        <w:t xml:space="preserve"> и </w:t>
      </w:r>
      <w:hyperlink r:id="rId18" w:history="1">
        <w:r>
          <w:rPr>
            <w:color w:val="0000FF"/>
          </w:rPr>
          <w:t>291.11</w:t>
        </w:r>
      </w:hyperlink>
      <w:r>
        <w:t xml:space="preserve"> Арбитражного процессуального кодекса Российской Федерации оснований для передачи жалоб на рассмотрение в судебном заседании Судебной коллегии по экономическим спорам Верховного Суда Российской Федерации.</w:t>
      </w:r>
    </w:p>
    <w:p w14:paraId="5AA6AA7E" w14:textId="77777777" w:rsidR="00516C94" w:rsidRDefault="00516C94" w:rsidP="00516C94">
      <w:pPr>
        <w:pStyle w:val="ConsPlusNormal"/>
        <w:spacing w:before="240"/>
        <w:ind w:firstLine="540"/>
        <w:jc w:val="both"/>
      </w:pPr>
      <w:r>
        <w:t xml:space="preserve">Руководствуясь </w:t>
      </w:r>
      <w:hyperlink r:id="rId19" w:history="1">
        <w:r>
          <w:rPr>
            <w:color w:val="0000FF"/>
          </w:rPr>
          <w:t>статьями 291.6</w:t>
        </w:r>
      </w:hyperlink>
      <w:r>
        <w:t xml:space="preserve">, </w:t>
      </w:r>
      <w:hyperlink r:id="rId20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 судья</w:t>
      </w:r>
    </w:p>
    <w:p w14:paraId="46E78315" w14:textId="77777777" w:rsidR="00516C94" w:rsidRDefault="00516C94" w:rsidP="00516C94">
      <w:pPr>
        <w:pStyle w:val="ConsPlusNormal"/>
        <w:jc w:val="center"/>
      </w:pPr>
    </w:p>
    <w:p w14:paraId="3A9C9844" w14:textId="77777777" w:rsidR="00516C94" w:rsidRDefault="00516C94" w:rsidP="00516C94">
      <w:pPr>
        <w:pStyle w:val="ConsPlusNormal"/>
        <w:jc w:val="center"/>
      </w:pPr>
      <w:r>
        <w:t>определил:</w:t>
      </w:r>
    </w:p>
    <w:p w14:paraId="248A482A" w14:textId="77777777" w:rsidR="00516C94" w:rsidRDefault="00516C94" w:rsidP="00516C94">
      <w:pPr>
        <w:pStyle w:val="ConsPlusNormal"/>
        <w:jc w:val="center"/>
      </w:pPr>
    </w:p>
    <w:p w14:paraId="67FF3677" w14:textId="77777777" w:rsidR="00516C94" w:rsidRDefault="00516C94" w:rsidP="00516C94">
      <w:pPr>
        <w:pStyle w:val="ConsPlusNormal"/>
        <w:ind w:firstLine="540"/>
        <w:jc w:val="both"/>
      </w:pPr>
      <w:r>
        <w:t>отказать акционерному обществу "Красноярская региональная энергетическая компания" и Комитету по управлению муниципальным имуществом Администрации города Ачинска Красноярского края в передаче кассационных жалоб для рассмотрения в судебном заседании Судебной коллегии по экономическим спорам Верховного Суда Российской Федерации.</w:t>
      </w:r>
    </w:p>
    <w:p w14:paraId="44D970CF" w14:textId="77777777" w:rsidR="00516C94" w:rsidRDefault="00516C94" w:rsidP="00516C94">
      <w:pPr>
        <w:pStyle w:val="ConsPlusNormal"/>
        <w:ind w:firstLine="540"/>
        <w:jc w:val="both"/>
      </w:pPr>
    </w:p>
    <w:p w14:paraId="64C99F85" w14:textId="77777777" w:rsidR="00516C94" w:rsidRDefault="00516C94" w:rsidP="00516C94">
      <w:pPr>
        <w:pStyle w:val="ConsPlusNormal"/>
        <w:jc w:val="right"/>
      </w:pPr>
      <w:r>
        <w:t>Судья</w:t>
      </w:r>
    </w:p>
    <w:p w14:paraId="25F9A7DB" w14:textId="77777777" w:rsidR="00516C94" w:rsidRDefault="00516C94" w:rsidP="00516C94">
      <w:pPr>
        <w:pStyle w:val="ConsPlusNormal"/>
        <w:jc w:val="right"/>
      </w:pPr>
      <w:r>
        <w:t>Верховного Суда Российской Федерации</w:t>
      </w:r>
    </w:p>
    <w:p w14:paraId="75A93DAB" w14:textId="77777777" w:rsidR="00516C94" w:rsidRDefault="00516C94" w:rsidP="00516C94">
      <w:pPr>
        <w:pStyle w:val="ConsPlusNormal"/>
        <w:jc w:val="right"/>
      </w:pPr>
      <w:r>
        <w:t>Г.Г.КИРЕЙКОВА</w:t>
      </w:r>
    </w:p>
    <w:p w14:paraId="78AFC367" w14:textId="77777777" w:rsidR="00516C94" w:rsidRDefault="00516C94" w:rsidP="00516C94">
      <w:pPr>
        <w:pStyle w:val="ConsPlusNormal"/>
        <w:ind w:firstLine="540"/>
        <w:jc w:val="both"/>
      </w:pPr>
    </w:p>
    <w:p w14:paraId="09E8310B" w14:textId="77777777" w:rsidR="00516C94" w:rsidRDefault="00516C94" w:rsidP="00516C94">
      <w:pPr>
        <w:pStyle w:val="ConsPlusNormal"/>
        <w:ind w:firstLine="540"/>
        <w:jc w:val="both"/>
      </w:pPr>
    </w:p>
    <w:p w14:paraId="2BAE38C2" w14:textId="77777777" w:rsidR="00516C94" w:rsidRDefault="00516C94" w:rsidP="00516C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9DCCBF" w14:textId="77777777" w:rsidR="0040221C" w:rsidRDefault="0040221C"/>
    <w:sectPr w:rsidR="0040221C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1532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06F3C11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970D9C3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5EC2F7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36A4F40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6602EA5" w14:textId="77777777" w:rsidR="00000000" w:rsidRDefault="0000000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F63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7B6041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F0B4F2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5A626E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7F10D7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CC897B1" w14:textId="77777777" w:rsidR="00000000" w:rsidRDefault="0000000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0FE9AC8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5C0433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Определение Верховного Суда РФ от 13.04.2020 N 302-ЭС20-3198 по делу N А33-25990/2017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519F570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01.10.2022</w:t>
          </w:r>
        </w:p>
      </w:tc>
    </w:tr>
  </w:tbl>
  <w:p w14:paraId="128C3433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7BB3FC0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21E36FE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E428F0" w14:textId="7EFC6C40" w:rsidR="00000000" w:rsidRDefault="00516C94">
          <w:pPr>
            <w:pStyle w:val="ConsPlusNormal"/>
          </w:pPr>
          <w:r>
            <w:rPr>
              <w:noProof/>
            </w:rPr>
            <w:drawing>
              <wp:inline distT="0" distB="0" distL="0" distR="0" wp14:anchorId="55C42213" wp14:editId="6AE21995">
                <wp:extent cx="1524000" cy="3581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033C8D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Определение Верховного Суда РФ от 13.04.2020 N 302-ЭС20-3198 по делу N А33-25990/2017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136E45C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01.10.2022</w:t>
          </w:r>
        </w:p>
      </w:tc>
    </w:tr>
  </w:tbl>
  <w:p w14:paraId="2D4963B0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3821E31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94"/>
    <w:rsid w:val="0040221C"/>
    <w:rsid w:val="0051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9EC6"/>
  <w15:chartTrackingRefBased/>
  <w15:docId w15:val="{0C57A605-665E-4DA7-A756-1ED37BE7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6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39205&amp;date=01.10.2022&amp;dst=1664&amp;field=134" TargetMode="External"/><Relationship Id="rId13" Type="http://schemas.openxmlformats.org/officeDocument/2006/relationships/hyperlink" Target="https://login.consultant.ru/link/?req=doc&amp;demo=2&amp;base=LAW&amp;n=182748&amp;date=01.10.2022" TargetMode="External"/><Relationship Id="rId18" Type="http://schemas.openxmlformats.org/officeDocument/2006/relationships/hyperlink" Target="https://login.consultant.ru/link/?req=doc&amp;demo=2&amp;base=LAW&amp;n=339205&amp;date=01.10.2022&amp;dst=776&amp;fie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login.consultant.ru/link/?req=doc&amp;demo=2&amp;base=AVS&amp;n=107021&amp;date=01.10.2022" TargetMode="External"/><Relationship Id="rId12" Type="http://schemas.openxmlformats.org/officeDocument/2006/relationships/hyperlink" Target="https://login.consultant.ru/link/?req=doc&amp;demo=2&amp;base=LAW&amp;n=303794&amp;date=01.10.2022" TargetMode="External"/><Relationship Id="rId17" Type="http://schemas.openxmlformats.org/officeDocument/2006/relationships/hyperlink" Target="https://login.consultant.ru/link/?req=doc&amp;demo=2&amp;base=LAW&amp;n=339205&amp;date=01.10.2022&amp;dst=744&amp;fie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39205&amp;date=01.10.2022&amp;dst=100419&amp;field=134" TargetMode="External"/><Relationship Id="rId20" Type="http://schemas.openxmlformats.org/officeDocument/2006/relationships/hyperlink" Target="https://login.consultant.ru/link/?req=doc&amp;demo=2&amp;base=LAW&amp;n=339205&amp;date=01.10.2022&amp;dst=758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RAPS003&amp;n=66065&amp;date=01.10.2022" TargetMode="External"/><Relationship Id="rId11" Type="http://schemas.openxmlformats.org/officeDocument/2006/relationships/hyperlink" Target="https://login.consultant.ru/link/?req=doc&amp;demo=2&amp;base=LAW&amp;n=312579&amp;date=01.10.2022" TargetMode="External"/><Relationship Id="rId24" Type="http://schemas.openxmlformats.org/officeDocument/2006/relationships/footer" Target="footer2.xml"/><Relationship Id="rId5" Type="http://schemas.openxmlformats.org/officeDocument/2006/relationships/hyperlink" Target="https://login.consultant.ru/link/?req=doc&amp;demo=2&amp;base=AVS&amp;n=107021&amp;date=01.10.2022" TargetMode="External"/><Relationship Id="rId15" Type="http://schemas.openxmlformats.org/officeDocument/2006/relationships/hyperlink" Target="https://login.consultant.ru/link/?req=doc&amp;demo=2&amp;base=LAW&amp;n=312161&amp;date=01.10.2022&amp;dst=100011&amp;field=13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login.consultant.ru/link/?req=doc&amp;demo=2&amp;base=LAW&amp;n=339205&amp;date=01.10.2022&amp;dst=776&amp;field=134" TargetMode="External"/><Relationship Id="rId19" Type="http://schemas.openxmlformats.org/officeDocument/2006/relationships/hyperlink" Target="https://login.consultant.ru/link/?req=doc&amp;demo=2&amp;base=LAW&amp;n=339205&amp;date=01.10.2022&amp;dst=744&amp;field=134" TargetMode="External"/><Relationship Id="rId4" Type="http://schemas.openxmlformats.org/officeDocument/2006/relationships/hyperlink" Target="https://login.consultant.ru/link/?req=doc&amp;demo=2&amp;base=RAPS003&amp;n=66065&amp;date=01.10.2022" TargetMode="External"/><Relationship Id="rId9" Type="http://schemas.openxmlformats.org/officeDocument/2006/relationships/hyperlink" Target="https://login.consultant.ru/link/?req=doc&amp;demo=2&amp;base=LAW&amp;n=339205&amp;date=01.10.2022&amp;dst=751&amp;field=134" TargetMode="External"/><Relationship Id="rId14" Type="http://schemas.openxmlformats.org/officeDocument/2006/relationships/hyperlink" Target="https://login.consultant.ru/link/?req=doc&amp;demo=2&amp;base=LAW&amp;n=327678&amp;date=01.10.2022&amp;dst=100061&amp;field=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6965</Characters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2022-10-01T15:12:00Z</dcterms:created>
  <dcterms:modified xsi:type="dcterms:W3CDTF">2022-10-01T15:12:00Z</dcterms:modified>
</cp:coreProperties>
</file>